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478C7" w14:textId="37B998F8" w:rsidR="00884F5A" w:rsidRPr="005A0B7B" w:rsidRDefault="008C0821" w:rsidP="008C0821">
      <w:pPr>
        <w:autoSpaceDE w:val="0"/>
        <w:autoSpaceDN w:val="0"/>
        <w:adjustRightInd w:val="0"/>
        <w:spacing w:after="0" w:line="276" w:lineRule="auto"/>
        <w:jc w:val="right"/>
        <w:rPr>
          <w:rFonts w:ascii="Cambria" w:hAnsi="Cambria" w:cstheme="minorHAnsi"/>
          <w:b/>
          <w:bCs/>
          <w:sz w:val="24"/>
          <w:szCs w:val="24"/>
          <w:lang w:val="ro-RO"/>
        </w:rPr>
      </w:pPr>
      <w:bookmarkStart w:id="0" w:name="_GoBack"/>
      <w:r w:rsidRPr="005A0B7B">
        <w:rPr>
          <w:rFonts w:ascii="Cambria" w:hAnsi="Cambria" w:cstheme="minorHAnsi"/>
          <w:b/>
          <w:bCs/>
          <w:sz w:val="24"/>
          <w:szCs w:val="24"/>
          <w:lang w:val="ro-RO"/>
        </w:rPr>
        <w:t xml:space="preserve">Anexa </w:t>
      </w:r>
      <w:r w:rsidR="0024397F" w:rsidRPr="005A0B7B">
        <w:rPr>
          <w:rFonts w:ascii="Cambria" w:hAnsi="Cambria" w:cstheme="minorHAnsi"/>
          <w:b/>
          <w:bCs/>
          <w:sz w:val="24"/>
          <w:szCs w:val="24"/>
          <w:lang w:val="ro-RO"/>
        </w:rPr>
        <w:t xml:space="preserve">nr. </w:t>
      </w:r>
      <w:r w:rsidRPr="005A0B7B">
        <w:rPr>
          <w:rFonts w:ascii="Cambria" w:hAnsi="Cambria" w:cstheme="minorHAnsi"/>
          <w:b/>
          <w:bCs/>
          <w:sz w:val="24"/>
          <w:szCs w:val="24"/>
          <w:lang w:val="ro-RO"/>
        </w:rPr>
        <w:t>3</w:t>
      </w:r>
    </w:p>
    <w:bookmarkEnd w:id="0"/>
    <w:p w14:paraId="478A2F87" w14:textId="77777777" w:rsidR="00293DD3" w:rsidRPr="00F4716E" w:rsidRDefault="00293DD3" w:rsidP="008C0821">
      <w:pPr>
        <w:autoSpaceDE w:val="0"/>
        <w:autoSpaceDN w:val="0"/>
        <w:adjustRightInd w:val="0"/>
        <w:spacing w:after="0" w:line="276" w:lineRule="auto"/>
        <w:jc w:val="right"/>
        <w:rPr>
          <w:rFonts w:ascii="Cambria" w:hAnsi="Cambria" w:cstheme="minorHAnsi"/>
          <w:b/>
          <w:bCs/>
          <w:sz w:val="24"/>
          <w:szCs w:val="24"/>
          <w:u w:val="single"/>
          <w:lang w:val="ro-RO"/>
        </w:rPr>
      </w:pPr>
    </w:p>
    <w:p w14:paraId="7D362EEB"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p>
    <w:p w14:paraId="6DBDE5F4"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Fişa măsurii: Sprijin pentru fermele mici din teritoriul GAL „Câmpia Burnazului” – Codul măsurii – M9/2A </w:t>
      </w:r>
    </w:p>
    <w:p w14:paraId="292BA5F9"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b/>
          <w:bCs/>
          <w:sz w:val="24"/>
          <w:szCs w:val="24"/>
          <w:lang w:val="ro-RO"/>
        </w:rPr>
        <w:t>Tipul măsurii:</w:t>
      </w:r>
      <w:r w:rsidRPr="00F4716E">
        <w:rPr>
          <w:rFonts w:ascii="Cambria" w:eastAsia="Calibri" w:hAnsi="Cambria" w:cstheme="minorHAnsi"/>
          <w:sz w:val="24"/>
          <w:szCs w:val="24"/>
          <w:lang w:val="ro-RO"/>
        </w:rPr>
        <w:t xml:space="preserve"> </w:t>
      </w:r>
      <w:r w:rsidRPr="00F4716E">
        <w:rPr>
          <w:rFonts w:ascii="Segoe UI Symbol" w:eastAsia="Calibri" w:hAnsi="Segoe UI Symbol" w:cs="Segoe UI Symbol"/>
          <w:sz w:val="24"/>
          <w:szCs w:val="24"/>
          <w:lang w:val="ro-RO"/>
        </w:rPr>
        <w:t>☐</w:t>
      </w:r>
      <w:r w:rsidRPr="00F4716E">
        <w:rPr>
          <w:rFonts w:ascii="Cambria" w:eastAsia="Calibri" w:hAnsi="Cambria" w:cstheme="minorHAnsi"/>
          <w:sz w:val="24"/>
          <w:szCs w:val="24"/>
          <w:lang w:val="ro-RO"/>
        </w:rPr>
        <w:t xml:space="preserve"> INVESTIȚII </w:t>
      </w:r>
    </w:p>
    <w:p w14:paraId="0A8AFD54" w14:textId="5B2970E6" w:rsidR="00F4716E" w:rsidRPr="00F4716E" w:rsidRDefault="00F4716E" w:rsidP="008C0821">
      <w:pPr>
        <w:autoSpaceDE w:val="0"/>
        <w:autoSpaceDN w:val="0"/>
        <w:adjustRightInd w:val="0"/>
        <w:spacing w:after="0" w:line="276" w:lineRule="auto"/>
        <w:ind w:left="705" w:firstLine="705"/>
        <w:jc w:val="both"/>
        <w:rPr>
          <w:rFonts w:ascii="Cambria" w:eastAsia="Calibri" w:hAnsi="Cambria" w:cstheme="minorHAnsi"/>
          <w:sz w:val="24"/>
          <w:szCs w:val="24"/>
          <w:lang w:val="ro-RO"/>
        </w:rPr>
      </w:pPr>
      <w:r>
        <w:rPr>
          <w:rFonts w:ascii="Cambria" w:eastAsia="Calibri" w:hAnsi="Cambria" w:cstheme="minorHAnsi"/>
          <w:sz w:val="24"/>
          <w:szCs w:val="24"/>
          <w:lang w:val="ro-RO"/>
        </w:rPr>
        <w:t xml:space="preserve">  </w:t>
      </w:r>
      <w:r w:rsidRPr="00F4716E">
        <w:rPr>
          <w:rFonts w:ascii="Cambria" w:eastAsia="Calibri" w:hAnsi="Cambria" w:cstheme="minorHAnsi"/>
          <w:sz w:val="24"/>
          <w:szCs w:val="24"/>
          <w:lang w:val="ro-RO"/>
        </w:rPr>
        <w:t xml:space="preserve"> </w:t>
      </w:r>
      <w:r>
        <w:rPr>
          <w:rFonts w:ascii="Cambria" w:eastAsia="Calibri" w:hAnsi="Cambria" w:cstheme="minorHAnsi"/>
          <w:sz w:val="24"/>
          <w:szCs w:val="24"/>
          <w:lang w:val="ro-RO"/>
        </w:rPr>
        <w:t xml:space="preserve"> </w:t>
      </w:r>
      <w:r w:rsidRPr="00F4716E">
        <w:rPr>
          <w:rFonts w:ascii="Segoe UI Symbol" w:eastAsia="Calibri" w:hAnsi="Segoe UI Symbol" w:cs="Segoe UI Symbol"/>
          <w:sz w:val="24"/>
          <w:szCs w:val="24"/>
          <w:lang w:val="ro-RO"/>
        </w:rPr>
        <w:t>☐</w:t>
      </w:r>
      <w:r w:rsidRPr="00F4716E">
        <w:rPr>
          <w:rFonts w:ascii="Cambria" w:eastAsia="Calibri" w:hAnsi="Cambria" w:cstheme="minorHAnsi"/>
          <w:sz w:val="24"/>
          <w:szCs w:val="24"/>
          <w:lang w:val="ro-RO"/>
        </w:rPr>
        <w:t xml:space="preserve"> SERVICII </w:t>
      </w:r>
    </w:p>
    <w:p w14:paraId="11253804" w14:textId="4DA8AE09"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sz w:val="24"/>
          <w:szCs w:val="24"/>
          <w:lang w:val="ro-RO"/>
        </w:rPr>
        <w:t xml:space="preserve"> </w:t>
      </w:r>
      <w:r w:rsidRPr="00F4716E">
        <w:rPr>
          <w:rFonts w:ascii="Cambria" w:eastAsia="Calibri" w:hAnsi="Cambria" w:cstheme="minorHAnsi"/>
          <w:sz w:val="24"/>
          <w:szCs w:val="24"/>
          <w:lang w:val="ro-RO"/>
        </w:rPr>
        <w:tab/>
      </w:r>
      <w:r w:rsidRPr="00F4716E">
        <w:rPr>
          <w:rFonts w:ascii="Cambria" w:eastAsia="Calibri" w:hAnsi="Cambria" w:cstheme="minorHAnsi"/>
          <w:sz w:val="24"/>
          <w:szCs w:val="24"/>
          <w:lang w:val="ro-RO"/>
        </w:rPr>
        <w:tab/>
        <w:t xml:space="preserve"> </w:t>
      </w:r>
      <w:r>
        <w:rPr>
          <w:rFonts w:ascii="Cambria" w:eastAsia="Calibri" w:hAnsi="Cambria" w:cstheme="minorHAnsi"/>
          <w:sz w:val="24"/>
          <w:szCs w:val="24"/>
          <w:lang w:val="ro-RO"/>
        </w:rPr>
        <w:t xml:space="preserve">  </w:t>
      </w:r>
      <w:r w:rsidRPr="00F4716E">
        <w:rPr>
          <w:rFonts w:ascii="Segoe UI Symbol" w:eastAsia="Calibri" w:hAnsi="Segoe UI Symbol" w:cs="Segoe UI Symbol"/>
          <w:b/>
          <w:bCs/>
          <w:sz w:val="24"/>
          <w:szCs w:val="24"/>
          <w:lang w:val="ro-RO"/>
        </w:rPr>
        <w:t>☒</w:t>
      </w:r>
      <w:r w:rsidRPr="00F4716E">
        <w:rPr>
          <w:rFonts w:ascii="Cambria" w:eastAsia="Calibri" w:hAnsi="Cambria" w:cstheme="minorHAnsi"/>
          <w:b/>
          <w:bCs/>
          <w:sz w:val="24"/>
          <w:szCs w:val="24"/>
          <w:lang w:val="ro-RO"/>
        </w:rPr>
        <w:t xml:space="preserve"> SPRIJIN FORFETAR</w:t>
      </w:r>
    </w:p>
    <w:p w14:paraId="5BE2A347"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p>
    <w:p w14:paraId="209ED2FB"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1. DESCRIEREA GENERALĂ A MĂSURII, inclusiv a logicii de intervenție a acesteia și a contribuției la prioritățile strategiei, la domeniile de intervenție, la obiectivele transversale și a complementarității cu alte măsuri din SDL</w:t>
      </w:r>
    </w:p>
    <w:p w14:paraId="0810A826" w14:textId="77777777" w:rsidR="00F4716E" w:rsidRPr="00F4716E" w:rsidRDefault="00F4716E" w:rsidP="008C0821">
      <w:pPr>
        <w:numPr>
          <w:ilvl w:val="0"/>
          <w:numId w:val="33"/>
        </w:num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Justificare şi corelare cu analiza SWOT</w:t>
      </w:r>
    </w:p>
    <w:p w14:paraId="020F7FCB" w14:textId="77777777" w:rsidR="00F4716E" w:rsidRPr="00F4716E" w:rsidRDefault="00F4716E" w:rsidP="008C0821">
      <w:pPr>
        <w:spacing w:after="0" w:line="276" w:lineRule="auto"/>
        <w:jc w:val="both"/>
        <w:rPr>
          <w:rFonts w:ascii="Cambria" w:hAnsi="Cambria" w:cstheme="minorHAnsi"/>
          <w:noProof/>
          <w:sz w:val="24"/>
          <w:szCs w:val="24"/>
          <w:lang w:val="ro-RO"/>
        </w:rPr>
      </w:pPr>
      <w:r w:rsidRPr="00F4716E">
        <w:rPr>
          <w:rFonts w:ascii="Cambria" w:eastAsia="Calibri" w:hAnsi="Cambria" w:cstheme="minorHAnsi"/>
          <w:sz w:val="24"/>
          <w:szCs w:val="24"/>
          <w:lang w:val="ro-RO"/>
        </w:rPr>
        <w:t xml:space="preserve">Agricultura reprezintă una din principalele ramuri economice din teritoriul </w:t>
      </w:r>
      <w:r w:rsidRPr="00F4716E">
        <w:rPr>
          <w:rFonts w:ascii="Cambria" w:hAnsi="Cambria" w:cstheme="minorHAnsi"/>
          <w:noProof/>
          <w:sz w:val="24"/>
          <w:szCs w:val="24"/>
          <w:lang w:val="ro-RO"/>
        </w:rPr>
        <w:t>GAL „Câmpia Burnazului”</w:t>
      </w:r>
      <w:r w:rsidRPr="00F4716E">
        <w:rPr>
          <w:rFonts w:ascii="Cambria" w:eastAsia="Calibri" w:hAnsi="Cambria" w:cstheme="minorHAnsi"/>
          <w:sz w:val="24"/>
          <w:szCs w:val="24"/>
          <w:lang w:val="ro-RO"/>
        </w:rPr>
        <w:t xml:space="preserve">. </w:t>
      </w:r>
      <w:r w:rsidRPr="00F4716E">
        <w:rPr>
          <w:rFonts w:ascii="Cambria" w:hAnsi="Cambria" w:cstheme="minorHAnsi"/>
          <w:noProof/>
          <w:sz w:val="24"/>
          <w:szCs w:val="24"/>
          <w:lang w:val="ro-RO"/>
        </w:rPr>
        <w:t xml:space="preserve">În ceea ce privește domeniul agricol au fost identificate o serie de probleme extrem de importante, cum ar fi: nivelul foarte mare de fragmentare al exploataţiilor, cu o pondere semnificativă a fermelor mici, </w:t>
      </w:r>
      <w:r w:rsidRPr="00F4716E">
        <w:rPr>
          <w:rFonts w:ascii="Cambria" w:eastAsia="Calibri" w:hAnsi="Cambria" w:cstheme="minorHAnsi"/>
          <w:sz w:val="24"/>
          <w:szCs w:val="24"/>
          <w:lang w:val="ro-RO"/>
        </w:rPr>
        <w:t xml:space="preserve">dotarea tehnică redusă şi necorespunzătoare, nivelul scăzut de mecanizare şi decalajele tehnologice, numărul mare al fermele mici cu un nivel extrem de redus al productivității și eficienței economice etc. </w:t>
      </w:r>
      <w:r w:rsidRPr="00F4716E">
        <w:rPr>
          <w:rFonts w:ascii="Cambria" w:hAnsi="Cambria" w:cstheme="minorHAnsi"/>
          <w:noProof/>
          <w:sz w:val="24"/>
          <w:szCs w:val="24"/>
          <w:lang w:val="ro-RO"/>
        </w:rPr>
        <w:t>Aşa cum reiese din analiza diagnostic şi SWOT, agricultura de subzistenţă reprezintă o activitate importanta în teritoriul GAL, însă câştigurile din acest tip de activitate sunt mici datorită productivităţii scăzute. Un alt punct slab este lipsa oportunităţilor de angajare din teritoriul GAL, fapt care conduce în mod direct la creşterea ratei şomajului, sărăcirea unei părţi semnificative a populaţiei rurale, creşterea numărului de persoane asistate social, creşterea infracţionalităţii, depopularea satelor şi migrarea spre alte zone.</w:t>
      </w:r>
    </w:p>
    <w:p w14:paraId="27A634E3" w14:textId="77777777" w:rsidR="00F4716E" w:rsidRPr="00F4716E" w:rsidRDefault="00F4716E" w:rsidP="008C0821">
      <w:pPr>
        <w:spacing w:after="0" w:line="276" w:lineRule="auto"/>
        <w:jc w:val="both"/>
        <w:rPr>
          <w:rFonts w:ascii="Cambria" w:hAnsi="Cambria" w:cstheme="minorHAnsi"/>
          <w:noProof/>
          <w:sz w:val="24"/>
          <w:szCs w:val="24"/>
          <w:lang w:val="ro-RO"/>
        </w:rPr>
      </w:pPr>
      <w:r w:rsidRPr="00F4716E">
        <w:rPr>
          <w:rFonts w:ascii="Cambria" w:eastAsia="Calibri" w:hAnsi="Cambria" w:cstheme="minorHAnsi"/>
          <w:sz w:val="24"/>
          <w:szCs w:val="24"/>
          <w:lang w:val="ro-RO"/>
        </w:rPr>
        <w:t xml:space="preserve">Sprijinul acordat pentru restructurarea fermelor mici este un instrument menit să determine o </w:t>
      </w:r>
      <w:r w:rsidRPr="00F4716E">
        <w:rPr>
          <w:rFonts w:ascii="Cambria" w:hAnsi="Cambria" w:cstheme="minorHAnsi"/>
          <w:noProof/>
          <w:sz w:val="24"/>
          <w:szCs w:val="24"/>
          <w:lang w:val="ro-RO"/>
        </w:rPr>
        <w:t xml:space="preserve"> transformarea structurală şi deschiderea spre piaţă a fermelor mici cu potenţial de a deveni întreprinderi agricole viabile, precum şi de a creşte capacitatea de a identifica noi oportunităţi de valorificare a producţiei acestora, conducând la redresare economică și reziliență.</w:t>
      </w:r>
    </w:p>
    <w:p w14:paraId="2E47AD67" w14:textId="77777777" w:rsidR="00F4716E" w:rsidRPr="00F4716E" w:rsidRDefault="00F4716E" w:rsidP="008C0821">
      <w:pPr>
        <w:numPr>
          <w:ilvl w:val="0"/>
          <w:numId w:val="33"/>
        </w:num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Obiectiv(e) de dezvoltare rurală </w:t>
      </w:r>
    </w:p>
    <w:p w14:paraId="0ED41719"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xml:space="preserve">Măsura M9/2B contribuie la următoarele obiective de dezvoltare rurală ale Reg (UE) nr. 1305/2013: </w:t>
      </w:r>
    </w:p>
    <w:p w14:paraId="7986C2EA" w14:textId="77777777" w:rsidR="00F4716E" w:rsidRPr="00F4716E" w:rsidRDefault="00F4716E" w:rsidP="008C0821">
      <w:pPr>
        <w:numPr>
          <w:ilvl w:val="0"/>
          <w:numId w:val="31"/>
        </w:num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xml:space="preserve">favorizarea competitivităţii agriculturii; </w:t>
      </w:r>
    </w:p>
    <w:p w14:paraId="41F08AFC" w14:textId="77777777" w:rsidR="00F4716E" w:rsidRPr="00F4716E" w:rsidRDefault="00F4716E" w:rsidP="008C0821">
      <w:pPr>
        <w:numPr>
          <w:ilvl w:val="0"/>
          <w:numId w:val="31"/>
        </w:num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xml:space="preserve">obţinerea unei dezvoltări teritoriale echilibrate a economiilor și comunităților rurale, inclusiv crearea și menținerea de locuri de muncă. </w:t>
      </w:r>
    </w:p>
    <w:p w14:paraId="4410C8AD" w14:textId="77777777" w:rsidR="00F4716E" w:rsidRPr="00F4716E" w:rsidRDefault="00F4716E" w:rsidP="008C0821">
      <w:pPr>
        <w:numPr>
          <w:ilvl w:val="0"/>
          <w:numId w:val="33"/>
        </w:numPr>
        <w:tabs>
          <w:tab w:val="clear" w:pos="720"/>
          <w:tab w:val="num" w:pos="360"/>
        </w:tabs>
        <w:autoSpaceDE w:val="0"/>
        <w:autoSpaceDN w:val="0"/>
        <w:adjustRightInd w:val="0"/>
        <w:spacing w:after="0" w:line="276" w:lineRule="auto"/>
        <w:ind w:left="0" w:firstLine="360"/>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Obiective specifice/locale ale măsurii: </w:t>
      </w:r>
      <w:r w:rsidRPr="00F4716E">
        <w:rPr>
          <w:rFonts w:ascii="Cambria" w:eastAsia="Calibri" w:hAnsi="Cambria" w:cstheme="minorHAnsi"/>
          <w:sz w:val="24"/>
          <w:szCs w:val="24"/>
          <w:lang w:val="ro-RO"/>
        </w:rPr>
        <w:t>îmbunătăţirea managementului exploataţiei agricole de mici dimensiuni; creşterea orientării către piaţă şi a veniturilor exploataţiilor agricole de mici dimensiuni;</w:t>
      </w:r>
    </w:p>
    <w:p w14:paraId="52EF7A99" w14:textId="77777777" w:rsidR="00F4716E" w:rsidRPr="00F4716E" w:rsidRDefault="00F4716E" w:rsidP="008C0821">
      <w:pPr>
        <w:numPr>
          <w:ilvl w:val="0"/>
          <w:numId w:val="33"/>
        </w:num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Contribuţie la prioritatea/priorităţile prevăzute în art. 5, Reg. (UE) nr. 1305/2013</w:t>
      </w:r>
    </w:p>
    <w:p w14:paraId="483F330C"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lastRenderedPageBreak/>
        <w:t xml:space="preserve">Măsura contribuie la </w:t>
      </w:r>
      <w:r w:rsidRPr="00F4716E">
        <w:rPr>
          <w:rFonts w:ascii="Cambria" w:eastAsia="Calibri" w:hAnsi="Cambria" w:cstheme="minorHAnsi"/>
          <w:bCs/>
          <w:sz w:val="24"/>
          <w:szCs w:val="24"/>
          <w:lang w:val="ro-RO"/>
        </w:rPr>
        <w:t>Prioritatea 2: Creșterea viabilității exploatațiilor și a competitivității tuturor tipurilor de agricultură în toate regiunile și promovarea tehnologiilor agricole inovatoare şi a gestionării durabile a pădurilor</w:t>
      </w:r>
      <w:r w:rsidRPr="00F4716E">
        <w:rPr>
          <w:rFonts w:ascii="Cambria" w:eastAsia="Calibri" w:hAnsi="Cambria" w:cstheme="minorHAnsi"/>
          <w:sz w:val="24"/>
          <w:szCs w:val="24"/>
          <w:lang w:val="ro-RO"/>
        </w:rPr>
        <w:t>;</w:t>
      </w:r>
    </w:p>
    <w:p w14:paraId="3B9629AD" w14:textId="77777777" w:rsidR="00F4716E" w:rsidRPr="00F4716E" w:rsidRDefault="00F4716E" w:rsidP="008C0821">
      <w:pPr>
        <w:numPr>
          <w:ilvl w:val="0"/>
          <w:numId w:val="33"/>
        </w:numPr>
        <w:tabs>
          <w:tab w:val="clear" w:pos="720"/>
          <w:tab w:val="left" w:pos="360"/>
        </w:tabs>
        <w:autoSpaceDE w:val="0"/>
        <w:autoSpaceDN w:val="0"/>
        <w:adjustRightInd w:val="0"/>
        <w:spacing w:after="0" w:line="276" w:lineRule="auto"/>
        <w:ind w:left="0" w:firstLine="360"/>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Măsura corespunde obiectivelor art. 19, alin.(1), lit. a), pct. iii din Reg. (UE) 1305/2013</w:t>
      </w:r>
      <w:r w:rsidRPr="00F4716E">
        <w:rPr>
          <w:rFonts w:ascii="Cambria" w:eastAsia="Calibri" w:hAnsi="Cambria" w:cstheme="minorHAnsi"/>
          <w:sz w:val="24"/>
          <w:szCs w:val="24"/>
          <w:lang w:val="ro-RO"/>
        </w:rPr>
        <w:t xml:space="preserve"> - „Dezvoltarea exploatațiilor și a întreprinderilor”; </w:t>
      </w:r>
    </w:p>
    <w:p w14:paraId="0AC9B548" w14:textId="77777777" w:rsidR="00F4716E" w:rsidRPr="00F4716E" w:rsidRDefault="00F4716E" w:rsidP="008C0821">
      <w:pPr>
        <w:numPr>
          <w:ilvl w:val="0"/>
          <w:numId w:val="33"/>
        </w:num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Contribuţie la Domeniul de intervenţie</w:t>
      </w:r>
    </w:p>
    <w:p w14:paraId="773C400D"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Măsura contribuie la domeniu de intervenţie DI 2A „Îmbunătăţirea performanţei economice a tuturor exploataţiilor agricole şi facilitarea restructurării şi modernizării exploataţiilor, în special în vederea creşterii participării pe piaţă şi a orientării spre piaţă, precum şi a diversificării activităţilor agricole”.</w:t>
      </w:r>
    </w:p>
    <w:p w14:paraId="5D723C11" w14:textId="77777777" w:rsidR="00F4716E" w:rsidRPr="00F4716E" w:rsidRDefault="00F4716E" w:rsidP="008C0821">
      <w:pPr>
        <w:numPr>
          <w:ilvl w:val="0"/>
          <w:numId w:val="38"/>
        </w:num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Contribuţie la obiective transversale ale Reg. (UE) nr. 1305/2013</w:t>
      </w:r>
    </w:p>
    <w:p w14:paraId="02773012"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b/>
          <w:bCs/>
          <w:sz w:val="24"/>
          <w:szCs w:val="24"/>
          <w:lang w:val="ro-RO"/>
        </w:rPr>
        <w:t xml:space="preserve">Măsura contribuie la obiectivele transversale </w:t>
      </w:r>
      <w:r w:rsidRPr="00F4716E">
        <w:rPr>
          <w:rFonts w:ascii="Cambria" w:eastAsia="Calibri" w:hAnsi="Cambria" w:cstheme="minorHAnsi"/>
          <w:sz w:val="24"/>
          <w:szCs w:val="24"/>
          <w:lang w:val="ro-RO"/>
        </w:rPr>
        <w:t xml:space="preserve">legate de inovare, de protecția mediului și de atenuarea schimbărilor climatice și de adaptarea la acestea, astfel: </w:t>
      </w:r>
    </w:p>
    <w:p w14:paraId="317BD87D"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Inovare: </w:t>
      </w:r>
    </w:p>
    <w:p w14:paraId="772D04DB"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Vor fi prioritizate proiectele care promovează activităţi inovative. (ex: creșterea producției, reducerea consumului de combustibil, îmbunătățirea condițiilor de lucru ale fermierilor, menținerea structurii solului, conservarea și îmbunătățirea caracteristicilor solului, scădere semnificativă a riscului de eroziune, creșterea rezervei de apă din sol, etc)</w:t>
      </w:r>
    </w:p>
    <w:p w14:paraId="1520476A" w14:textId="77777777" w:rsidR="00F4716E" w:rsidRPr="00F4716E" w:rsidRDefault="00F4716E" w:rsidP="008C0821">
      <w:pPr>
        <w:tabs>
          <w:tab w:val="left" w:pos="285"/>
        </w:tabs>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Mediu şi atenuarea şi adaptarea la schimbările climatice:</w:t>
      </w:r>
    </w:p>
    <w:p w14:paraId="126058BF" w14:textId="77777777" w:rsidR="00F4716E" w:rsidRPr="00F4716E" w:rsidRDefault="00F4716E" w:rsidP="008C0821">
      <w:pPr>
        <w:tabs>
          <w:tab w:val="left" w:pos="285"/>
        </w:tabs>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xml:space="preserve">Vor fi prioritizate proiectele care promovează activități de protecție a mediului și utilizare eficientă a resurselor (ex: gestionarea eficientă a gunoiului de grajd, agricultura de precizie, în vederea protejării solului și a utilizării cât mai eficiente a apei, energiei și inputurilor). </w:t>
      </w:r>
    </w:p>
    <w:p w14:paraId="15394373"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2. Valoarea adăugată a măsurii </w:t>
      </w:r>
      <w:r w:rsidRPr="00F4716E">
        <w:rPr>
          <w:rFonts w:ascii="Cambria" w:eastAsia="Calibri" w:hAnsi="Cambria" w:cstheme="minorHAnsi"/>
          <w:bCs/>
          <w:sz w:val="24"/>
          <w:szCs w:val="24"/>
          <w:lang w:val="ro-RO"/>
        </w:rPr>
        <w:t>constă în stimularea potenţialului resurselor locale, transformarea structurală şi deschiderea spre piaţă a fermelor mici, ȋmbunătăţirea managementului fermelor, creşterea competitivităţii sectorului agricol, implementarea de solutii inovatoare, ȋn crearea de locuri de muncă, ȋn ridicarea nivelului de trai al populaţiei, ȋn dezvoltarea şi ameliorarea condiţiilor social-economice ale teritoriului GAL Câmpia Burnazului, ȋn particular, şi la nivel de regiune, ȋn general.</w:t>
      </w:r>
      <w:r w:rsidRPr="00F4716E">
        <w:rPr>
          <w:rFonts w:ascii="Cambria" w:eastAsia="Calibri" w:hAnsi="Cambria" w:cstheme="minorHAnsi"/>
          <w:b/>
          <w:bCs/>
          <w:sz w:val="24"/>
          <w:szCs w:val="24"/>
          <w:lang w:val="ro-RO"/>
        </w:rPr>
        <w:t xml:space="preserve"> </w:t>
      </w:r>
    </w:p>
    <w:p w14:paraId="50DD3EC2"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b/>
          <w:bCs/>
          <w:sz w:val="24"/>
          <w:szCs w:val="24"/>
          <w:lang w:val="ro-RO"/>
        </w:rPr>
        <w:t xml:space="preserve">3. Trimiteri la alte acte legislative: </w:t>
      </w:r>
      <w:r w:rsidRPr="00F4716E">
        <w:rPr>
          <w:rFonts w:ascii="Cambria" w:eastAsia="Calibri" w:hAnsi="Cambria" w:cstheme="minorHAnsi"/>
          <w:sz w:val="24"/>
          <w:szCs w:val="24"/>
          <w:lang w:val="ro-RO"/>
        </w:rPr>
        <w:t>R (UE) nr. 1307/2013, Recomandarea 2003/361/CE, R (CE) nr. 1242/2008, R (UE) nr. 1303/2013, Actul Delegat (UE) nr. 480/2014, R (UE) nr. 215/2014; Legea nr. 346/2004, OUG nr. 44/2008, OUG nr. 8/2013, OUG nr. 129/2000 aprobată cu modificări și completări prin Legea nr. 375/2002, OUG nr. 76/2004.</w:t>
      </w:r>
    </w:p>
    <w:p w14:paraId="52BD8A38"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4. Beneficiari direcți/indirecți (grup țintă) </w:t>
      </w:r>
    </w:p>
    <w:p w14:paraId="4C6C55D8"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u w:val="single"/>
          <w:lang w:val="ro-RO"/>
        </w:rPr>
        <w:t>Beneficiari direcţi</w:t>
      </w:r>
      <w:r w:rsidRPr="00F4716E">
        <w:rPr>
          <w:rFonts w:ascii="Cambria" w:eastAsia="Calibri" w:hAnsi="Cambria" w:cstheme="minorHAnsi"/>
          <w:sz w:val="24"/>
          <w:szCs w:val="24"/>
          <w:lang w:val="ro-RO"/>
        </w:rPr>
        <w:t xml:space="preserve">: fermieri care au drept de proprietate și/sau drept de folosinţă pentru o exploatație agricolă care intră în categoria de fermă mică cu excepția persoanelor fizice neautorizate.  </w:t>
      </w:r>
    </w:p>
    <w:p w14:paraId="73260E97"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u w:val="single"/>
          <w:lang w:val="ro-RO"/>
        </w:rPr>
      </w:pPr>
      <w:r w:rsidRPr="00F4716E">
        <w:rPr>
          <w:rFonts w:ascii="Cambria" w:eastAsia="Calibri" w:hAnsi="Cambria" w:cstheme="minorHAnsi"/>
          <w:sz w:val="24"/>
          <w:szCs w:val="24"/>
          <w:u w:val="single"/>
          <w:lang w:val="ro-RO"/>
        </w:rPr>
        <w:t>Beneficiari indirecţi:</w:t>
      </w:r>
      <w:r w:rsidRPr="00F4716E">
        <w:rPr>
          <w:rFonts w:ascii="Cambria" w:eastAsia="Calibri" w:hAnsi="Cambria" w:cstheme="minorHAnsi"/>
          <w:sz w:val="24"/>
          <w:szCs w:val="24"/>
          <w:lang w:val="ro-RO"/>
        </w:rPr>
        <w:t xml:space="preserve"> consumatori din teritoriu și din regiune; operatorii economici din teritoriu și din regiune;</w:t>
      </w:r>
    </w:p>
    <w:p w14:paraId="160AAFDE"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5. Tip de sprijin </w:t>
      </w:r>
    </w:p>
    <w:p w14:paraId="3309989D"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Sprijinul va fi acordat sub formă de sumă forfetară pentru implementarea obiectivelor furnizate în planul de afaceri.</w:t>
      </w:r>
    </w:p>
    <w:p w14:paraId="12308505"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lastRenderedPageBreak/>
        <w:t xml:space="preserve">6. Tipuri de acțiuni eligibile și neeligibile </w:t>
      </w:r>
    </w:p>
    <w:p w14:paraId="6A6BDD51"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Acțiuni eligibile: </w:t>
      </w:r>
    </w:p>
    <w:p w14:paraId="471657B9"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Sprijinul va fi utilizat pentru realizarea planului de afaceri şi activitatea economică desfăşurată de beneficiar.</w:t>
      </w:r>
    </w:p>
    <w:p w14:paraId="3F30323E"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highlight w:val="yellow"/>
          <w:lang w:val="ro-RO"/>
        </w:rPr>
      </w:pPr>
      <w:r w:rsidRPr="00F4716E">
        <w:rPr>
          <w:rFonts w:ascii="Cambria" w:eastAsia="Calibri" w:hAnsi="Cambria" w:cstheme="minorHAnsi"/>
          <w:sz w:val="24"/>
          <w:szCs w:val="24"/>
          <w:lang w:val="ro-RO"/>
        </w:rPr>
        <w:t>Cheltuielile propuse în planul de afaceri, inclusiv capitalul de lucru, achiziția de teren sau material biologic, precum şi activități de protecție a mediului (gestionarea efiecientă a gunoiului de grajd), construire și modernizare clădiri cu destinație agroalimentară, achiziția de echipamente în vederea îmbunătăţirii activităţii exploatației etc., activităţile relevante pentru implementarea corectă a planului de afaceri aprobat pot fi eligibile, indiferent de natura acestora.</w:t>
      </w:r>
    </w:p>
    <w:p w14:paraId="37044CCA"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sz w:val="24"/>
          <w:szCs w:val="24"/>
          <w:lang w:val="ro-RO"/>
        </w:rPr>
      </w:pPr>
      <w:r w:rsidRPr="00F4716E">
        <w:rPr>
          <w:rFonts w:ascii="Cambria" w:eastAsia="Calibri" w:hAnsi="Cambria" w:cstheme="minorHAnsi"/>
          <w:b/>
          <w:sz w:val="24"/>
          <w:szCs w:val="24"/>
          <w:lang w:val="ro-RO"/>
        </w:rPr>
        <w:t>Acțiuni neeligibile:</w:t>
      </w:r>
    </w:p>
    <w:p w14:paraId="3B02BA2C"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echipamente sau utilaje second-hand;</w:t>
      </w:r>
    </w:p>
    <w:p w14:paraId="72AD0D30"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bunuri și alte mijloace fără legătură cu activitățile planului de afaceri.</w:t>
      </w:r>
    </w:p>
    <w:p w14:paraId="73DFD728"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7. Condiții de eligibilitate </w:t>
      </w:r>
    </w:p>
    <w:p w14:paraId="6D4E08F2" w14:textId="77777777" w:rsidR="00F4716E" w:rsidRPr="00F4716E" w:rsidRDefault="00F4716E" w:rsidP="008C0821">
      <w:pPr>
        <w:numPr>
          <w:ilvl w:val="0"/>
          <w:numId w:val="39"/>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Solicitantul trebuie să se încadreze în categoria microîntreprinderilor și întreprinderilor mici;</w:t>
      </w:r>
    </w:p>
    <w:p w14:paraId="65BA3003" w14:textId="77777777" w:rsidR="00F4716E" w:rsidRPr="00F4716E" w:rsidRDefault="00F4716E" w:rsidP="008C0821">
      <w:pPr>
        <w:numPr>
          <w:ilvl w:val="0"/>
          <w:numId w:val="39"/>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Solicitantul trebuie să dețină o exploatație agricolă pe teritoriul GAL, cu o dimensiune economică între 4.000 – 7.999 SO;</w:t>
      </w:r>
    </w:p>
    <w:p w14:paraId="32D0C5EC" w14:textId="77777777" w:rsidR="00F4716E" w:rsidRPr="00F4716E" w:rsidRDefault="00F4716E" w:rsidP="008C0821">
      <w:pPr>
        <w:numPr>
          <w:ilvl w:val="0"/>
          <w:numId w:val="39"/>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Solicitantul trebuie să fi înregistrat exploataţia agricolă, conform prevederilor legislative naționale, cu cel puţin 24 de luni înainte de solicitarea sprijinului;</w:t>
      </w:r>
    </w:p>
    <w:p w14:paraId="0E45B89E" w14:textId="77777777" w:rsidR="00F4716E" w:rsidRPr="00F4716E" w:rsidRDefault="00F4716E" w:rsidP="008C0821">
      <w:pPr>
        <w:numPr>
          <w:ilvl w:val="0"/>
          <w:numId w:val="39"/>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Solicitantul prezintă un plan de afaceri care trebuie să prevadă:</w:t>
      </w:r>
    </w:p>
    <w:p w14:paraId="23C83C9F" w14:textId="77777777" w:rsidR="00F4716E" w:rsidRPr="00F4716E" w:rsidRDefault="00F4716E" w:rsidP="008C0821">
      <w:pPr>
        <w:pStyle w:val="ListParagraph"/>
        <w:numPr>
          <w:ilvl w:val="0"/>
          <w:numId w:val="41"/>
        </w:numPr>
        <w:spacing w:line="276" w:lineRule="auto"/>
        <w:ind w:left="1260" w:hanging="360"/>
        <w:jc w:val="both"/>
        <w:rPr>
          <w:rFonts w:ascii="Cambria" w:hAnsi="Cambria" w:cstheme="minorHAnsi"/>
          <w:lang w:val="ro-RO"/>
        </w:rPr>
      </w:pPr>
      <w:r w:rsidRPr="00F4716E">
        <w:rPr>
          <w:rFonts w:ascii="Cambria" w:hAnsi="Cambria" w:cstheme="minorHAnsi"/>
          <w:lang w:val="ro-RO"/>
        </w:rPr>
        <w:t>situația inițială a exploatației agricole;</w:t>
      </w:r>
    </w:p>
    <w:p w14:paraId="53CA7494" w14:textId="77777777" w:rsidR="00F4716E" w:rsidRPr="00F4716E" w:rsidRDefault="00F4716E" w:rsidP="008C0821">
      <w:pPr>
        <w:pStyle w:val="ListParagraph"/>
        <w:numPr>
          <w:ilvl w:val="0"/>
          <w:numId w:val="41"/>
        </w:numPr>
        <w:spacing w:line="276" w:lineRule="auto"/>
        <w:ind w:left="1260" w:hanging="360"/>
        <w:jc w:val="both"/>
        <w:rPr>
          <w:rFonts w:ascii="Cambria" w:hAnsi="Cambria" w:cstheme="minorHAnsi"/>
          <w:lang w:val="ro-RO"/>
        </w:rPr>
      </w:pPr>
      <w:r w:rsidRPr="00F4716E">
        <w:rPr>
          <w:rFonts w:ascii="Cambria" w:hAnsi="Cambria" w:cstheme="minorHAnsi"/>
          <w:lang w:val="ro-RO"/>
        </w:rPr>
        <w:t>etapele și obiectivele pentru dezvoltarea activităților exploatației agricole;</w:t>
      </w:r>
    </w:p>
    <w:p w14:paraId="18E74349" w14:textId="77777777" w:rsidR="00F4716E" w:rsidRPr="00F4716E" w:rsidRDefault="00F4716E" w:rsidP="008C0821">
      <w:pPr>
        <w:pStyle w:val="ListParagraph"/>
        <w:numPr>
          <w:ilvl w:val="0"/>
          <w:numId w:val="41"/>
        </w:numPr>
        <w:spacing w:line="276" w:lineRule="auto"/>
        <w:ind w:left="1260" w:hanging="360"/>
        <w:jc w:val="both"/>
        <w:rPr>
          <w:rFonts w:ascii="Cambria" w:hAnsi="Cambria" w:cstheme="minorHAnsi"/>
          <w:lang w:val="ro-RO"/>
        </w:rPr>
      </w:pPr>
      <w:r w:rsidRPr="00F4716E">
        <w:rPr>
          <w:rFonts w:ascii="Cambria" w:hAnsi="Cambria" w:cstheme="minorHAnsi"/>
          <w:lang w:val="ro-RO"/>
        </w:rPr>
        <w:t>detalii privind acțiunile, inclusiv cele legate de sustenabilitatea mediului și de utilizarea eficientă a resurselor, necesare pentru dezvoltarea activităților exploatației agricole, cum ar fi investițiile, formarea sau consilierea;</w:t>
      </w:r>
    </w:p>
    <w:p w14:paraId="7B0D021C" w14:textId="77777777" w:rsidR="00F4716E" w:rsidRPr="00F4716E" w:rsidRDefault="00F4716E" w:rsidP="008C0821">
      <w:pPr>
        <w:numPr>
          <w:ilvl w:val="0"/>
          <w:numId w:val="39"/>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Solicitantul să nu fi beneficiat de sprijin anterior prin această submăsură din PNDR 2014-2020; o exploataţie agricolă poate primi sprijin o singură dată în cadrul acestei submăsuri prin PNDR, în sensul că exploatația nu poate fi transferată între doi sau mai mulți fermieri, beneficiari ai sprijinului prin această submăsură;</w:t>
      </w:r>
    </w:p>
    <w:p w14:paraId="3D16EE06" w14:textId="77777777" w:rsidR="00F4716E" w:rsidRPr="00F4716E" w:rsidRDefault="00F4716E" w:rsidP="008C0821">
      <w:pPr>
        <w:numPr>
          <w:ilvl w:val="0"/>
          <w:numId w:val="39"/>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În vederea evitării dublei finanțări, nu pot fi finanțate prin PNDR acțiunile eligibile prin Programul Național de Sprijin în Sectorul Vitivinicol și Programul Național Apicol, în vigoare;</w:t>
      </w:r>
    </w:p>
    <w:p w14:paraId="33B62DC7" w14:textId="77777777" w:rsidR="00F4716E" w:rsidRPr="00F4716E" w:rsidRDefault="00F4716E" w:rsidP="008C0821">
      <w:pPr>
        <w:numPr>
          <w:ilvl w:val="0"/>
          <w:numId w:val="39"/>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Implementarea Planului de afaceri trebuie să înceapă în termen de 6 luni de la data semnării Deciziei de acordare a sprijinului;</w:t>
      </w:r>
    </w:p>
    <w:p w14:paraId="6F06FDB6" w14:textId="77777777" w:rsidR="00F4716E" w:rsidRPr="00F4716E" w:rsidRDefault="00F4716E" w:rsidP="008C0821">
      <w:pPr>
        <w:numPr>
          <w:ilvl w:val="0"/>
          <w:numId w:val="40"/>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înaintea solicitării celei de-a doua tranșe de plată, beneficiarul va face dovada creșterii performanțelor economice ale exploatației, prin comercializarea producției proprii, in procent de minimum 10% din valoarea primei tranșe de plată sau prin creșterea dimensiunii economice;</w:t>
      </w:r>
    </w:p>
    <w:p w14:paraId="7A4027D3" w14:textId="77777777" w:rsidR="00F4716E" w:rsidRPr="00F4716E" w:rsidRDefault="00F4716E" w:rsidP="008C0821">
      <w:pPr>
        <w:numPr>
          <w:ilvl w:val="0"/>
          <w:numId w:val="40"/>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În cazul în care exploatația agricolă vizează creșterea animalelor, Planul de afaceri va prevede în mod obligatoriu modalitatea de depozitare și gestionare a gunoiului de grajd;</w:t>
      </w:r>
    </w:p>
    <w:p w14:paraId="0A44BB79" w14:textId="77777777" w:rsidR="00F4716E" w:rsidRPr="00054733" w:rsidRDefault="00F4716E" w:rsidP="008C0821">
      <w:pPr>
        <w:numPr>
          <w:ilvl w:val="0"/>
          <w:numId w:val="40"/>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lastRenderedPageBreak/>
        <w:t xml:space="preserve">Să aibă stabilit domiciliul și sediul social în Unitatea Administrativ Teritorială în care este înregistrată exploataţia. În cazul în care solicitantul este încadrat într-o activitate salarizată, locul de muncă trebuie să fie în acelaşi UAT sau zona limitrofă </w:t>
      </w:r>
      <w:r w:rsidRPr="00054733">
        <w:rPr>
          <w:rFonts w:ascii="Cambria" w:hAnsi="Cambria" w:cstheme="minorHAnsi"/>
          <w:sz w:val="24"/>
          <w:szCs w:val="24"/>
          <w:lang w:val="ro-RO"/>
        </w:rPr>
        <w:t xml:space="preserve">a UAT în care este înregistrată exploataţia pentru care se solicită sprijinul financiar nerambursabil. </w:t>
      </w:r>
    </w:p>
    <w:p w14:paraId="09D8C124" w14:textId="77777777" w:rsidR="00F4716E" w:rsidRPr="00054733"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054733">
        <w:rPr>
          <w:rFonts w:ascii="Cambria" w:eastAsia="Calibri" w:hAnsi="Cambria" w:cstheme="minorHAnsi"/>
          <w:b/>
          <w:bCs/>
          <w:sz w:val="24"/>
          <w:szCs w:val="24"/>
          <w:lang w:val="ro-RO"/>
        </w:rPr>
        <w:t xml:space="preserve">8. Criterii de selecție </w:t>
      </w:r>
    </w:p>
    <w:p w14:paraId="5B762DAF" w14:textId="77777777" w:rsidR="00F4716E" w:rsidRPr="00054733" w:rsidRDefault="00F4716E" w:rsidP="008C0821">
      <w:pPr>
        <w:numPr>
          <w:ilvl w:val="0"/>
          <w:numId w:val="34"/>
        </w:numPr>
        <w:autoSpaceDE w:val="0"/>
        <w:autoSpaceDN w:val="0"/>
        <w:adjustRightInd w:val="0"/>
        <w:spacing w:after="0" w:line="276" w:lineRule="auto"/>
        <w:jc w:val="both"/>
        <w:rPr>
          <w:rFonts w:ascii="Cambria" w:eastAsia="Calibri" w:hAnsi="Cambria" w:cstheme="minorHAnsi"/>
          <w:sz w:val="24"/>
          <w:szCs w:val="24"/>
          <w:lang w:val="ro-RO"/>
        </w:rPr>
      </w:pPr>
      <w:r w:rsidRPr="00054733">
        <w:rPr>
          <w:rFonts w:ascii="Cambria" w:eastAsia="Calibri" w:hAnsi="Cambria" w:cstheme="minorHAnsi"/>
          <w:sz w:val="24"/>
          <w:szCs w:val="24"/>
          <w:lang w:val="ro-RO"/>
        </w:rPr>
        <w:t>Principiul nivelului de calificare;</w:t>
      </w:r>
    </w:p>
    <w:p w14:paraId="5FC387D6" w14:textId="77777777" w:rsidR="00F4716E" w:rsidRPr="00054733" w:rsidRDefault="00F4716E" w:rsidP="008C0821">
      <w:pPr>
        <w:numPr>
          <w:ilvl w:val="0"/>
          <w:numId w:val="34"/>
        </w:numPr>
        <w:autoSpaceDE w:val="0"/>
        <w:autoSpaceDN w:val="0"/>
        <w:adjustRightInd w:val="0"/>
        <w:spacing w:after="0" w:line="276" w:lineRule="auto"/>
        <w:jc w:val="both"/>
        <w:rPr>
          <w:rFonts w:ascii="Cambria" w:eastAsia="Calibri" w:hAnsi="Cambria" w:cstheme="minorHAnsi"/>
          <w:sz w:val="24"/>
          <w:szCs w:val="24"/>
          <w:lang w:val="ro-RO"/>
        </w:rPr>
      </w:pPr>
      <w:r w:rsidRPr="00054733">
        <w:rPr>
          <w:rFonts w:ascii="Cambria" w:eastAsia="Calibri" w:hAnsi="Cambria" w:cstheme="minorHAnsi"/>
          <w:sz w:val="24"/>
          <w:szCs w:val="24"/>
          <w:lang w:val="ro-RO"/>
        </w:rPr>
        <w:t>Principiul integrării în cadrul planurilor de afaceri a construirii și modernizării clădirilor cu destinație agro-alimentară, achiziției de echipamente în vederea îmbunătățirii activității exploatației;</w:t>
      </w:r>
    </w:p>
    <w:p w14:paraId="6B3F00D8" w14:textId="77777777" w:rsidR="00F4716E" w:rsidRPr="00054733" w:rsidRDefault="00F4716E" w:rsidP="008C0821">
      <w:pPr>
        <w:numPr>
          <w:ilvl w:val="0"/>
          <w:numId w:val="34"/>
        </w:numPr>
        <w:autoSpaceDE w:val="0"/>
        <w:autoSpaceDN w:val="0"/>
        <w:adjustRightInd w:val="0"/>
        <w:spacing w:after="0" w:line="276" w:lineRule="auto"/>
        <w:jc w:val="both"/>
        <w:rPr>
          <w:rFonts w:ascii="Cambria" w:eastAsia="Calibri" w:hAnsi="Cambria" w:cstheme="minorHAnsi"/>
          <w:sz w:val="24"/>
          <w:szCs w:val="24"/>
          <w:lang w:val="ro-RO"/>
        </w:rPr>
      </w:pPr>
      <w:r w:rsidRPr="00054733">
        <w:rPr>
          <w:rFonts w:ascii="Cambria" w:eastAsia="Calibri" w:hAnsi="Cambria" w:cstheme="minorHAnsi"/>
          <w:sz w:val="24"/>
          <w:szCs w:val="24"/>
          <w:lang w:val="ro-RO"/>
        </w:rPr>
        <w:t>Principiul apartenenţei la o formă asociativă cu rol economic (cooperativă, grup sau organizație de producători);</w:t>
      </w:r>
    </w:p>
    <w:p w14:paraId="6B105215" w14:textId="77777777" w:rsidR="00F4716E" w:rsidRPr="00054733" w:rsidRDefault="00F4716E" w:rsidP="008C0821">
      <w:pPr>
        <w:numPr>
          <w:ilvl w:val="0"/>
          <w:numId w:val="34"/>
        </w:numPr>
        <w:autoSpaceDE w:val="0"/>
        <w:autoSpaceDN w:val="0"/>
        <w:adjustRightInd w:val="0"/>
        <w:spacing w:after="0" w:line="276" w:lineRule="auto"/>
        <w:jc w:val="both"/>
        <w:rPr>
          <w:rFonts w:ascii="Cambria" w:eastAsia="Calibri" w:hAnsi="Cambria" w:cstheme="minorHAnsi"/>
          <w:sz w:val="24"/>
          <w:szCs w:val="24"/>
          <w:lang w:val="ro-RO"/>
        </w:rPr>
      </w:pPr>
      <w:r w:rsidRPr="00054733">
        <w:rPr>
          <w:rFonts w:ascii="Cambria" w:eastAsia="Calibri" w:hAnsi="Cambria" w:cstheme="minorHAnsi"/>
          <w:sz w:val="24"/>
          <w:szCs w:val="24"/>
          <w:lang w:val="ro-RO"/>
        </w:rPr>
        <w:t>Principiul prioritizării planurilor de afaceri care promovează activităţi inovative;</w:t>
      </w:r>
    </w:p>
    <w:p w14:paraId="6C29D3F5" w14:textId="77777777" w:rsidR="00F4716E" w:rsidRPr="00054733" w:rsidRDefault="00F4716E" w:rsidP="008C0821">
      <w:pPr>
        <w:numPr>
          <w:ilvl w:val="0"/>
          <w:numId w:val="34"/>
        </w:numPr>
        <w:autoSpaceDE w:val="0"/>
        <w:autoSpaceDN w:val="0"/>
        <w:adjustRightInd w:val="0"/>
        <w:spacing w:after="0" w:line="276" w:lineRule="auto"/>
        <w:jc w:val="both"/>
        <w:rPr>
          <w:rFonts w:ascii="Cambria" w:eastAsia="Calibri" w:hAnsi="Cambria" w:cstheme="minorHAnsi"/>
          <w:sz w:val="24"/>
          <w:szCs w:val="24"/>
          <w:lang w:val="ro-RO"/>
        </w:rPr>
      </w:pPr>
      <w:r w:rsidRPr="00054733">
        <w:rPr>
          <w:rFonts w:ascii="Cambria" w:eastAsia="Calibri" w:hAnsi="Cambria" w:cstheme="minorHAnsi"/>
          <w:sz w:val="24"/>
          <w:szCs w:val="24"/>
          <w:lang w:val="ro-RO"/>
        </w:rPr>
        <w:t>Principiul prioritizării planurilor de afaceri care vizează acțiuni de protecția mediului;</w:t>
      </w:r>
    </w:p>
    <w:p w14:paraId="1BB5403D" w14:textId="77777777" w:rsidR="00F4716E" w:rsidRPr="00054733" w:rsidRDefault="00F4716E" w:rsidP="008C0821">
      <w:pPr>
        <w:numPr>
          <w:ilvl w:val="0"/>
          <w:numId w:val="34"/>
        </w:numPr>
        <w:autoSpaceDE w:val="0"/>
        <w:autoSpaceDN w:val="0"/>
        <w:adjustRightInd w:val="0"/>
        <w:spacing w:after="0" w:line="276" w:lineRule="auto"/>
        <w:jc w:val="both"/>
        <w:rPr>
          <w:rFonts w:ascii="Cambria" w:eastAsia="Calibri" w:hAnsi="Cambria" w:cstheme="minorHAnsi"/>
          <w:sz w:val="24"/>
          <w:szCs w:val="24"/>
          <w:lang w:val="ro-RO"/>
        </w:rPr>
      </w:pPr>
      <w:r w:rsidRPr="00054733">
        <w:rPr>
          <w:rFonts w:ascii="Cambria" w:eastAsia="Calibri" w:hAnsi="Cambria" w:cstheme="minorHAnsi"/>
          <w:sz w:val="24"/>
          <w:szCs w:val="24"/>
          <w:lang w:val="ro-RO"/>
        </w:rPr>
        <w:t>Alte criterii în funcţie de specificul local.</w:t>
      </w:r>
    </w:p>
    <w:p w14:paraId="136E1CBC"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054733">
        <w:rPr>
          <w:rFonts w:ascii="Cambria" w:eastAsia="Calibri" w:hAnsi="Cambria" w:cstheme="minorHAnsi"/>
          <w:b/>
          <w:bCs/>
          <w:sz w:val="24"/>
          <w:szCs w:val="24"/>
          <w:lang w:val="ro-RO"/>
        </w:rPr>
        <w:t>9. Sume (aplicabile) și rata</w:t>
      </w:r>
      <w:r w:rsidRPr="00F4716E">
        <w:rPr>
          <w:rFonts w:ascii="Cambria" w:eastAsia="Calibri" w:hAnsi="Cambria" w:cstheme="minorHAnsi"/>
          <w:b/>
          <w:bCs/>
          <w:sz w:val="24"/>
          <w:szCs w:val="24"/>
          <w:lang w:val="ro-RO"/>
        </w:rPr>
        <w:t xml:space="preserve"> sprijinului </w:t>
      </w:r>
    </w:p>
    <w:p w14:paraId="02511119"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Sprijinul public nerambursabil se acordă pentru o perioadă de maximum 3 ani și este de 14.436 euro/proiect, procentul de finanțare nerambursabilă fiind de 100%.</w:t>
      </w:r>
    </w:p>
    <w:p w14:paraId="7B09936B"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xml:space="preserve">Sprijinul pentru dezvoltarea fermelor mici se va acorda sub formă de primă în două tranșe, astfel: </w:t>
      </w:r>
    </w:p>
    <w:p w14:paraId="39695793"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xml:space="preserve">- 75% din cuantumul sprijinului la semnarea contractului de finanțare; </w:t>
      </w:r>
    </w:p>
    <w:p w14:paraId="19517BF2"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- 25% din cuantumul sprijinului se va acorda în funcţie de implementarea corectă a Planului de afaceri.</w:t>
      </w:r>
    </w:p>
    <w:p w14:paraId="660CA8B6"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10. Indicatori de monitorizare </w:t>
      </w:r>
    </w:p>
    <w:p w14:paraId="0EB137FF" w14:textId="77777777" w:rsidR="00F4716E" w:rsidRPr="00F4716E" w:rsidRDefault="00F4716E" w:rsidP="008C0821">
      <w:pPr>
        <w:numPr>
          <w:ilvl w:val="0"/>
          <w:numId w:val="37"/>
        </w:num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Numărul de exploataţii agricole/beneficiari sprijiniţi: 12</w:t>
      </w:r>
    </w:p>
    <w:p w14:paraId="3FBDD800" w14:textId="77777777" w:rsidR="00F4716E" w:rsidRPr="00F4716E" w:rsidRDefault="00F4716E" w:rsidP="008C0821">
      <w:pPr>
        <w:numPr>
          <w:ilvl w:val="0"/>
          <w:numId w:val="37"/>
        </w:num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Cheltuiala publică totală pentru fondurile EURI: 173.234,65 Euro</w:t>
      </w:r>
    </w:p>
    <w:p w14:paraId="425CF416"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p>
    <w:p w14:paraId="1E095225"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p>
    <w:p w14:paraId="4F5534B4"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p>
    <w:p w14:paraId="5FC45D1F"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p>
    <w:p w14:paraId="172FD2B4"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p>
    <w:p w14:paraId="7A92004D" w14:textId="77777777" w:rsidR="00884F5A" w:rsidRPr="00F4716E" w:rsidRDefault="00884F5A" w:rsidP="008C0821">
      <w:pPr>
        <w:autoSpaceDE w:val="0"/>
        <w:autoSpaceDN w:val="0"/>
        <w:adjustRightInd w:val="0"/>
        <w:spacing w:after="0" w:line="276" w:lineRule="auto"/>
        <w:jc w:val="right"/>
        <w:rPr>
          <w:rFonts w:ascii="Cambria" w:hAnsi="Cambria" w:cstheme="minorHAnsi"/>
          <w:b/>
          <w:bCs/>
          <w:sz w:val="24"/>
          <w:szCs w:val="24"/>
          <w:u w:val="single"/>
          <w:lang w:val="ro-RO"/>
        </w:rPr>
      </w:pPr>
    </w:p>
    <w:sectPr w:rsidR="00884F5A" w:rsidRPr="00F4716E" w:rsidSect="00527ED7">
      <w:footerReference w:type="default" r:id="rId7"/>
      <w:pgSz w:w="11906" w:h="16838"/>
      <w:pgMar w:top="90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CC949" w14:textId="77777777" w:rsidR="0053374D" w:rsidRDefault="0053374D" w:rsidP="00C55F73">
      <w:pPr>
        <w:spacing w:after="0" w:line="240" w:lineRule="auto"/>
      </w:pPr>
      <w:r>
        <w:separator/>
      </w:r>
    </w:p>
  </w:endnote>
  <w:endnote w:type="continuationSeparator" w:id="0">
    <w:p w14:paraId="73E433B5" w14:textId="77777777" w:rsidR="0053374D" w:rsidRDefault="0053374D" w:rsidP="00C5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928"/>
      <w:gridCol w:w="314"/>
    </w:tblGrid>
    <w:sdt>
      <w:sdtPr>
        <w:rPr>
          <w:rFonts w:asciiTheme="majorHAnsi" w:eastAsiaTheme="majorEastAsia" w:hAnsiTheme="majorHAnsi" w:cstheme="majorBidi"/>
          <w:sz w:val="20"/>
          <w:szCs w:val="20"/>
        </w:rPr>
        <w:id w:val="1107704481"/>
        <w:docPartObj>
          <w:docPartGallery w:val="Page Numbers (Bottom of Page)"/>
          <w:docPartUnique/>
        </w:docPartObj>
      </w:sdtPr>
      <w:sdtEndPr>
        <w:rPr>
          <w:rFonts w:asciiTheme="minorHAnsi" w:eastAsiaTheme="minorHAnsi" w:hAnsiTheme="minorHAnsi" w:cstheme="minorBidi"/>
          <w:noProof/>
          <w:sz w:val="22"/>
          <w:szCs w:val="22"/>
        </w:rPr>
      </w:sdtEndPr>
      <w:sdtContent>
        <w:tr w:rsidR="00C55F73" w14:paraId="5BB847B1" w14:textId="77777777" w:rsidTr="00C55F73">
          <w:trPr>
            <w:trHeight w:val="727"/>
          </w:trPr>
          <w:tc>
            <w:tcPr>
              <w:tcW w:w="4830" w:type="pct"/>
              <w:tcBorders>
                <w:right w:val="triple" w:sz="4" w:space="0" w:color="5B9BD5" w:themeColor="accent1"/>
              </w:tcBorders>
            </w:tcPr>
            <w:p w14:paraId="6294FB95" w14:textId="77777777" w:rsidR="00C55F73" w:rsidRDefault="00C55F73">
              <w:pPr>
                <w:tabs>
                  <w:tab w:val="left" w:pos="620"/>
                  <w:tab w:val="center" w:pos="4320"/>
                </w:tabs>
                <w:jc w:val="right"/>
                <w:rPr>
                  <w:rFonts w:asciiTheme="majorHAnsi" w:eastAsiaTheme="majorEastAsia" w:hAnsiTheme="majorHAnsi" w:cstheme="majorBidi"/>
                  <w:sz w:val="20"/>
                  <w:szCs w:val="20"/>
                </w:rPr>
              </w:pPr>
            </w:p>
          </w:tc>
          <w:tc>
            <w:tcPr>
              <w:tcW w:w="170" w:type="pct"/>
              <w:tcBorders>
                <w:left w:val="triple" w:sz="4" w:space="0" w:color="5B9BD5" w:themeColor="accent1"/>
              </w:tcBorders>
            </w:tcPr>
            <w:p w14:paraId="08846F8E" w14:textId="3C62230E" w:rsidR="00C55F73" w:rsidRDefault="00C55F73">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5A0B7B">
                <w:rPr>
                  <w:noProof/>
                </w:rPr>
                <w:t>1</w:t>
              </w:r>
              <w:r>
                <w:rPr>
                  <w:noProof/>
                </w:rPr>
                <w:fldChar w:fldCharType="end"/>
              </w:r>
            </w:p>
          </w:tc>
        </w:tr>
      </w:sdtContent>
    </w:sdt>
  </w:tbl>
  <w:p w14:paraId="47A3387A" w14:textId="77777777" w:rsidR="00C55F73" w:rsidRDefault="00C55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F703D" w14:textId="77777777" w:rsidR="0053374D" w:rsidRDefault="0053374D" w:rsidP="00C55F73">
      <w:pPr>
        <w:spacing w:after="0" w:line="240" w:lineRule="auto"/>
      </w:pPr>
      <w:r>
        <w:separator/>
      </w:r>
    </w:p>
  </w:footnote>
  <w:footnote w:type="continuationSeparator" w:id="0">
    <w:p w14:paraId="23972CFA" w14:textId="77777777" w:rsidR="0053374D" w:rsidRDefault="0053374D" w:rsidP="00C55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E19D"/>
    <w:multiLevelType w:val="multilevel"/>
    <w:tmpl w:val="30849188"/>
    <w:lvl w:ilvl="0">
      <w:start w:val="1"/>
      <w:numFmt w:val="decimal"/>
      <w:lvlText w:val="%1."/>
      <w:lvlJc w:val="left"/>
      <w:pPr>
        <w:tabs>
          <w:tab w:val="num" w:pos="360"/>
        </w:tabs>
      </w:pPr>
      <w:rPr>
        <w:rFonts w:ascii="Trebuchet MS" w:hAnsi="Trebuchet MS" w:cs="Times New Roman" w:hint="default"/>
        <w:b/>
        <w:bCs/>
        <w:sz w:val="22"/>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094645AA"/>
    <w:multiLevelType w:val="multilevel"/>
    <w:tmpl w:val="111B2D88"/>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15:restartNumberingAfterBreak="0">
    <w:nsid w:val="09BE06A0"/>
    <w:multiLevelType w:val="multilevel"/>
    <w:tmpl w:val="40986B7A"/>
    <w:lvl w:ilvl="0">
      <w:start w:val="8"/>
      <w:numFmt w:val="decimal"/>
      <w:lvlText w:val="%1."/>
      <w:lvlJc w:val="left"/>
      <w:pPr>
        <w:tabs>
          <w:tab w:val="num" w:pos="1065"/>
        </w:tabs>
        <w:ind w:left="1065" w:hanging="360"/>
      </w:pPr>
      <w:rPr>
        <w:rFonts w:ascii="Trebuchet MS" w:hAnsi="Trebuchet MS" w:cs="Times New Roman" w:hint="default"/>
        <w:b/>
        <w:bCs/>
        <w:sz w:val="22"/>
        <w:szCs w:val="22"/>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 w15:restartNumberingAfterBreak="0">
    <w:nsid w:val="0B131B10"/>
    <w:multiLevelType w:val="hybridMultilevel"/>
    <w:tmpl w:val="6590DA70"/>
    <w:lvl w:ilvl="0" w:tplc="C78E40A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B403624"/>
    <w:multiLevelType w:val="hybridMultilevel"/>
    <w:tmpl w:val="9668C2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699FA3"/>
    <w:multiLevelType w:val="multilevel"/>
    <w:tmpl w:val="364CA1ED"/>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6" w15:restartNumberingAfterBreak="0">
    <w:nsid w:val="10652E55"/>
    <w:multiLevelType w:val="hybridMultilevel"/>
    <w:tmpl w:val="3CF4D6F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7" w15:restartNumberingAfterBreak="0">
    <w:nsid w:val="1169EE52"/>
    <w:multiLevelType w:val="multilevel"/>
    <w:tmpl w:val="0387A7A9"/>
    <w:lvl w:ilvl="0">
      <w:numFmt w:val="bullet"/>
      <w:lvlText w:val="·"/>
      <w:lvlJc w:val="left"/>
      <w:pPr>
        <w:tabs>
          <w:tab w:val="num" w:pos="360"/>
        </w:tabs>
      </w:pPr>
      <w:rPr>
        <w:rFonts w:ascii="Symbol" w:hAnsi="Symbol" w:cs="Symbol"/>
        <w:sz w:val="22"/>
        <w:szCs w:val="22"/>
      </w:rPr>
    </w:lvl>
    <w:lvl w:ilvl="1">
      <w:numFmt w:val="bullet"/>
      <w:lvlText w:val="o"/>
      <w:lvlJc w:val="left"/>
      <w:pPr>
        <w:tabs>
          <w:tab w:val="num" w:pos="1170"/>
        </w:tabs>
        <w:ind w:left="1170" w:hanging="360"/>
      </w:pPr>
      <w:rPr>
        <w:rFonts w:ascii="Courier New" w:hAnsi="Courier New" w:cs="Courier New"/>
        <w:sz w:val="24"/>
        <w:szCs w:val="24"/>
      </w:rPr>
    </w:lvl>
    <w:lvl w:ilvl="2">
      <w:numFmt w:val="bullet"/>
      <w:lvlText w:val="§"/>
      <w:lvlJc w:val="left"/>
      <w:pPr>
        <w:tabs>
          <w:tab w:val="num" w:pos="1890"/>
        </w:tabs>
        <w:ind w:left="1890" w:hanging="360"/>
      </w:pPr>
      <w:rPr>
        <w:rFonts w:ascii="Wingdings" w:hAnsi="Wingdings" w:cs="Wingdings"/>
        <w:sz w:val="24"/>
        <w:szCs w:val="24"/>
      </w:rPr>
    </w:lvl>
    <w:lvl w:ilvl="3">
      <w:numFmt w:val="bullet"/>
      <w:lvlText w:val="·"/>
      <w:lvlJc w:val="left"/>
      <w:pPr>
        <w:tabs>
          <w:tab w:val="num" w:pos="2610"/>
        </w:tabs>
        <w:ind w:left="2610" w:hanging="360"/>
      </w:pPr>
      <w:rPr>
        <w:rFonts w:ascii="Symbol" w:hAnsi="Symbol" w:cs="Symbol"/>
        <w:sz w:val="24"/>
        <w:szCs w:val="24"/>
      </w:rPr>
    </w:lvl>
    <w:lvl w:ilvl="4">
      <w:numFmt w:val="bullet"/>
      <w:lvlText w:val="o"/>
      <w:lvlJc w:val="left"/>
      <w:pPr>
        <w:tabs>
          <w:tab w:val="num" w:pos="3330"/>
        </w:tabs>
        <w:ind w:left="3330" w:hanging="360"/>
      </w:pPr>
      <w:rPr>
        <w:rFonts w:ascii="Courier New" w:hAnsi="Courier New" w:cs="Courier New"/>
        <w:sz w:val="24"/>
        <w:szCs w:val="24"/>
      </w:rPr>
    </w:lvl>
    <w:lvl w:ilvl="5">
      <w:numFmt w:val="bullet"/>
      <w:lvlText w:val="§"/>
      <w:lvlJc w:val="left"/>
      <w:pPr>
        <w:tabs>
          <w:tab w:val="num" w:pos="4050"/>
        </w:tabs>
        <w:ind w:left="4050" w:hanging="360"/>
      </w:pPr>
      <w:rPr>
        <w:rFonts w:ascii="Wingdings" w:hAnsi="Wingdings" w:cs="Wingdings"/>
        <w:sz w:val="24"/>
        <w:szCs w:val="24"/>
      </w:rPr>
    </w:lvl>
    <w:lvl w:ilvl="6">
      <w:numFmt w:val="bullet"/>
      <w:lvlText w:val="·"/>
      <w:lvlJc w:val="left"/>
      <w:pPr>
        <w:tabs>
          <w:tab w:val="num" w:pos="4770"/>
        </w:tabs>
        <w:ind w:left="4770" w:hanging="360"/>
      </w:pPr>
      <w:rPr>
        <w:rFonts w:ascii="Symbol" w:hAnsi="Symbol" w:cs="Symbol"/>
        <w:sz w:val="24"/>
        <w:szCs w:val="24"/>
      </w:rPr>
    </w:lvl>
    <w:lvl w:ilvl="7">
      <w:numFmt w:val="bullet"/>
      <w:lvlText w:val="o"/>
      <w:lvlJc w:val="left"/>
      <w:pPr>
        <w:tabs>
          <w:tab w:val="num" w:pos="5490"/>
        </w:tabs>
        <w:ind w:left="5490" w:hanging="360"/>
      </w:pPr>
      <w:rPr>
        <w:rFonts w:ascii="Courier New" w:hAnsi="Courier New" w:cs="Courier New"/>
        <w:sz w:val="24"/>
        <w:szCs w:val="24"/>
      </w:rPr>
    </w:lvl>
    <w:lvl w:ilvl="8">
      <w:numFmt w:val="bullet"/>
      <w:lvlText w:val="§"/>
      <w:lvlJc w:val="left"/>
      <w:pPr>
        <w:tabs>
          <w:tab w:val="num" w:pos="6210"/>
        </w:tabs>
        <w:ind w:left="6210" w:hanging="360"/>
      </w:pPr>
      <w:rPr>
        <w:rFonts w:ascii="Wingdings" w:hAnsi="Wingdings" w:cs="Wingdings"/>
        <w:sz w:val="24"/>
        <w:szCs w:val="24"/>
      </w:rPr>
    </w:lvl>
  </w:abstractNum>
  <w:abstractNum w:abstractNumId="8" w15:restartNumberingAfterBreak="0">
    <w:nsid w:val="14FC6664"/>
    <w:multiLevelType w:val="multilevel"/>
    <w:tmpl w:val="4E2B9E13"/>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9" w15:restartNumberingAfterBreak="0">
    <w:nsid w:val="17DF4226"/>
    <w:multiLevelType w:val="multilevel"/>
    <w:tmpl w:val="F0A8E90A"/>
    <w:lvl w:ilvl="0">
      <w:start w:val="1"/>
      <w:numFmt w:val="decimal"/>
      <w:lvlText w:val="%1."/>
      <w:lvlJc w:val="left"/>
      <w:pPr>
        <w:tabs>
          <w:tab w:val="num" w:pos="1080"/>
        </w:tabs>
        <w:ind w:firstLine="720"/>
      </w:pPr>
      <w:rPr>
        <w:rFonts w:ascii="Trebuchet MS" w:hAnsi="Trebuchet MS" w:cs="Times New Roman" w:hint="default"/>
        <w:b/>
        <w:bCs/>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0" w15:restartNumberingAfterBreak="0">
    <w:nsid w:val="1B274DA1"/>
    <w:multiLevelType w:val="hybridMultilevel"/>
    <w:tmpl w:val="CF7412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25EC11"/>
    <w:multiLevelType w:val="multilevel"/>
    <w:tmpl w:val="7C88319C"/>
    <w:lvl w:ilvl="0">
      <w:numFmt w:val="bullet"/>
      <w:lvlText w:val="§"/>
      <w:lvlJc w:val="left"/>
      <w:pPr>
        <w:tabs>
          <w:tab w:val="num" w:pos="1080"/>
        </w:tabs>
        <w:ind w:left="1080" w:hanging="360"/>
      </w:pPr>
      <w:rPr>
        <w:rFonts w:ascii="Wingdings" w:hAnsi="Wingdings" w:cs="Wingdings"/>
        <w:sz w:val="22"/>
        <w:szCs w:val="22"/>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12" w15:restartNumberingAfterBreak="0">
    <w:nsid w:val="205075D3"/>
    <w:multiLevelType w:val="multilevel"/>
    <w:tmpl w:val="64DDD1F6"/>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3" w15:restartNumberingAfterBreak="0">
    <w:nsid w:val="22C432C8"/>
    <w:multiLevelType w:val="multilevel"/>
    <w:tmpl w:val="390CFCC8"/>
    <w:lvl w:ilvl="0">
      <w:start w:val="1"/>
      <w:numFmt w:val="decimal"/>
      <w:lvlText w:val="%1."/>
      <w:lvlJc w:val="left"/>
      <w:pPr>
        <w:tabs>
          <w:tab w:val="num" w:pos="360"/>
        </w:tabs>
      </w:pPr>
      <w:rPr>
        <w:rFonts w:ascii="Trebuchet MS" w:hAnsi="Trebuchet MS" w:cs="Times New Roman" w:hint="default"/>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2E8600BC"/>
    <w:multiLevelType w:val="hybridMultilevel"/>
    <w:tmpl w:val="A5F6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E7BAF"/>
    <w:multiLevelType w:val="multilevel"/>
    <w:tmpl w:val="6524E322"/>
    <w:lvl w:ilvl="0">
      <w:start w:val="2"/>
      <w:numFmt w:val="decimal"/>
      <w:lvlText w:val="%1."/>
      <w:lvlJc w:val="left"/>
      <w:pPr>
        <w:tabs>
          <w:tab w:val="num" w:pos="1065"/>
        </w:tabs>
        <w:ind w:left="1065" w:hanging="360"/>
      </w:pPr>
      <w:rPr>
        <w:rFonts w:ascii="Times New Roman" w:hAnsi="Times New Roman" w:cs="Times New Roman"/>
        <w:b/>
        <w:bCs/>
        <w:sz w:val="22"/>
        <w:szCs w:val="22"/>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6" w15:restartNumberingAfterBreak="0">
    <w:nsid w:val="32ED2DA9"/>
    <w:multiLevelType w:val="multilevel"/>
    <w:tmpl w:val="460B7854"/>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15:restartNumberingAfterBreak="0">
    <w:nsid w:val="37889C39"/>
    <w:multiLevelType w:val="multilevel"/>
    <w:tmpl w:val="1229560B"/>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8" w15:restartNumberingAfterBreak="0">
    <w:nsid w:val="38E3B1BE"/>
    <w:multiLevelType w:val="multilevel"/>
    <w:tmpl w:val="629C0525"/>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9" w15:restartNumberingAfterBreak="0">
    <w:nsid w:val="38FA7906"/>
    <w:multiLevelType w:val="multilevel"/>
    <w:tmpl w:val="5B80AE33"/>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0" w15:restartNumberingAfterBreak="0">
    <w:nsid w:val="3A633B07"/>
    <w:multiLevelType w:val="multilevel"/>
    <w:tmpl w:val="065BDC9A"/>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1" w15:restartNumberingAfterBreak="0">
    <w:nsid w:val="3CBDDF1F"/>
    <w:multiLevelType w:val="multilevel"/>
    <w:tmpl w:val="600903D2"/>
    <w:lvl w:ilvl="0">
      <w:start w:val="7"/>
      <w:numFmt w:val="decimal"/>
      <w:lvlText w:val="%1."/>
      <w:lvlJc w:val="left"/>
      <w:pPr>
        <w:tabs>
          <w:tab w:val="num" w:pos="270"/>
        </w:tabs>
        <w:ind w:left="270" w:hanging="270"/>
      </w:pPr>
      <w:rPr>
        <w:rFonts w:ascii="Times New Roman" w:hAnsi="Times New Roman" w:cs="Times New Roman"/>
        <w:b/>
        <w:bCs/>
        <w:sz w:val="22"/>
        <w:szCs w:val="22"/>
      </w:rPr>
    </w:lvl>
    <w:lvl w:ilvl="1">
      <w:start w:val="2"/>
      <w:numFmt w:val="decimal"/>
      <w:isLgl/>
      <w:lvlText w:val="%1.%2."/>
      <w:lvlJc w:val="left"/>
      <w:pPr>
        <w:tabs>
          <w:tab w:val="num" w:pos="1080"/>
        </w:tabs>
        <w:ind w:left="1080" w:hanging="720"/>
      </w:pPr>
      <w:rPr>
        <w:rFonts w:ascii="Times New Roman" w:hAnsi="Times New Roman" w:cs="Times New Roman"/>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160"/>
        </w:tabs>
        <w:ind w:left="2160" w:hanging="1800"/>
      </w:pPr>
      <w:rPr>
        <w:rFonts w:ascii="Times New Roman" w:hAnsi="Times New Roman" w:cs="Times New Roman"/>
        <w:sz w:val="24"/>
        <w:szCs w:val="24"/>
      </w:rPr>
    </w:lvl>
  </w:abstractNum>
  <w:abstractNum w:abstractNumId="22" w15:restartNumberingAfterBreak="0">
    <w:nsid w:val="3D2B4F1A"/>
    <w:multiLevelType w:val="hybridMultilevel"/>
    <w:tmpl w:val="DA742BAE"/>
    <w:lvl w:ilvl="0" w:tplc="150CBFA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76FEBA"/>
    <w:multiLevelType w:val="multilevel"/>
    <w:tmpl w:val="0929B3BE"/>
    <w:lvl w:ilvl="0">
      <w:numFmt w:val="bullet"/>
      <w:lvlText w:val="§"/>
      <w:lvlJc w:val="left"/>
      <w:pPr>
        <w:tabs>
          <w:tab w:val="num" w:pos="1080"/>
        </w:tabs>
        <w:ind w:left="1080" w:hanging="360"/>
      </w:pPr>
      <w:rPr>
        <w:rFonts w:ascii="Wingdings" w:hAnsi="Wingdings" w:cs="Wingdings"/>
        <w:sz w:val="22"/>
        <w:szCs w:val="22"/>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24" w15:restartNumberingAfterBreak="0">
    <w:nsid w:val="4B2629E2"/>
    <w:multiLevelType w:val="hybridMultilevel"/>
    <w:tmpl w:val="1A9E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26657"/>
    <w:multiLevelType w:val="multilevel"/>
    <w:tmpl w:val="55F26657"/>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D9CB5E7"/>
    <w:multiLevelType w:val="multilevel"/>
    <w:tmpl w:val="2BCE1661"/>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7" w15:restartNumberingAfterBreak="0">
    <w:nsid w:val="5E400EBE"/>
    <w:multiLevelType w:val="hybridMultilevel"/>
    <w:tmpl w:val="A1689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97012C"/>
    <w:multiLevelType w:val="hybridMultilevel"/>
    <w:tmpl w:val="22E2A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BA4FA9"/>
    <w:multiLevelType w:val="multilevel"/>
    <w:tmpl w:val="68EF5B21"/>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0" w15:restartNumberingAfterBreak="0">
    <w:nsid w:val="68763957"/>
    <w:multiLevelType w:val="hybridMultilevel"/>
    <w:tmpl w:val="0986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D37FB"/>
    <w:multiLevelType w:val="hybridMultilevel"/>
    <w:tmpl w:val="89F63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828BB7"/>
    <w:multiLevelType w:val="multilevel"/>
    <w:tmpl w:val="0C02A257"/>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3" w15:restartNumberingAfterBreak="0">
    <w:nsid w:val="6E2FB38F"/>
    <w:multiLevelType w:val="multilevel"/>
    <w:tmpl w:val="03794A4F"/>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4" w15:restartNumberingAfterBreak="0">
    <w:nsid w:val="7223057C"/>
    <w:multiLevelType w:val="hybridMultilevel"/>
    <w:tmpl w:val="7223057C"/>
    <w:lvl w:ilvl="0" w:tplc="FFFFFFFF">
      <w:start w:val="1"/>
      <w:numFmt w:val="bullet"/>
      <w:lvlText w:val=""/>
      <w:lvlJc w:val="left"/>
      <w:pPr>
        <w:ind w:left="360" w:hanging="360"/>
      </w:pPr>
      <w:rPr>
        <w:rFonts w:ascii="Symbol" w:hAnsi="Symbol"/>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35" w15:restartNumberingAfterBreak="0">
    <w:nsid w:val="72230589"/>
    <w:multiLevelType w:val="hybridMultilevel"/>
    <w:tmpl w:val="72230589"/>
    <w:lvl w:ilvl="0" w:tplc="FFFFFFFF">
      <w:start w:val="1"/>
      <w:numFmt w:val="bullet"/>
      <w:lvlText w:val=""/>
      <w:lvlJc w:val="left"/>
      <w:pPr>
        <w:ind w:left="360" w:hanging="360"/>
      </w:pPr>
      <w:rPr>
        <w:rFonts w:ascii="Symbol" w:hAnsi="Symbol"/>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36" w15:restartNumberingAfterBreak="0">
    <w:nsid w:val="72230595"/>
    <w:multiLevelType w:val="hybridMultilevel"/>
    <w:tmpl w:val="72230595"/>
    <w:lvl w:ilvl="0" w:tplc="FFFFFFFF">
      <w:start w:val="1"/>
      <w:numFmt w:val="bullet"/>
      <w:lvlText w:val=""/>
      <w:lvlJc w:val="left"/>
      <w:pPr>
        <w:ind w:left="360" w:hanging="360"/>
      </w:pPr>
      <w:rPr>
        <w:rFonts w:ascii="Symbol" w:hAnsi="Symbol"/>
      </w:rPr>
    </w:lvl>
    <w:lvl w:ilvl="1" w:tplc="FFFFFFFF">
      <w:start w:val="1"/>
      <w:numFmt w:val="bullet"/>
      <w:lvlText w:val="o"/>
      <w:lvlJc w:val="left"/>
      <w:pPr>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37" w15:restartNumberingAfterBreak="0">
    <w:nsid w:val="73A693AC"/>
    <w:multiLevelType w:val="multilevel"/>
    <w:tmpl w:val="3808F522"/>
    <w:lvl w:ilvl="0">
      <w:numFmt w:val="bullet"/>
      <w:lvlText w:val="·"/>
      <w:lvlJc w:val="left"/>
      <w:pPr>
        <w:tabs>
          <w:tab w:val="num" w:pos="360"/>
        </w:tabs>
      </w:pPr>
      <w:rPr>
        <w:rFonts w:ascii="Symbol" w:hAnsi="Symbol" w:cs="Symbol"/>
        <w:sz w:val="22"/>
        <w:szCs w:val="22"/>
      </w:rPr>
    </w:lvl>
    <w:lvl w:ilvl="1">
      <w:numFmt w:val="bullet"/>
      <w:lvlText w:val="o"/>
      <w:lvlJc w:val="left"/>
      <w:pPr>
        <w:tabs>
          <w:tab w:val="num" w:pos="5310"/>
        </w:tabs>
        <w:ind w:left="5310" w:hanging="360"/>
      </w:pPr>
      <w:rPr>
        <w:rFonts w:ascii="Courier New" w:hAnsi="Courier New" w:cs="Courier New"/>
        <w:sz w:val="24"/>
        <w:szCs w:val="24"/>
      </w:rPr>
    </w:lvl>
    <w:lvl w:ilvl="2">
      <w:numFmt w:val="bullet"/>
      <w:lvlText w:val="§"/>
      <w:lvlJc w:val="left"/>
      <w:pPr>
        <w:tabs>
          <w:tab w:val="num" w:pos="6030"/>
        </w:tabs>
        <w:ind w:left="6030" w:hanging="360"/>
      </w:pPr>
      <w:rPr>
        <w:rFonts w:ascii="Wingdings" w:hAnsi="Wingdings" w:cs="Wingdings"/>
        <w:sz w:val="24"/>
        <w:szCs w:val="24"/>
      </w:rPr>
    </w:lvl>
    <w:lvl w:ilvl="3">
      <w:numFmt w:val="bullet"/>
      <w:lvlText w:val="·"/>
      <w:lvlJc w:val="left"/>
      <w:pPr>
        <w:tabs>
          <w:tab w:val="num" w:pos="6750"/>
        </w:tabs>
        <w:ind w:left="6750" w:hanging="360"/>
      </w:pPr>
      <w:rPr>
        <w:rFonts w:ascii="Symbol" w:hAnsi="Symbol" w:cs="Symbol"/>
        <w:sz w:val="24"/>
        <w:szCs w:val="24"/>
      </w:rPr>
    </w:lvl>
    <w:lvl w:ilvl="4">
      <w:numFmt w:val="bullet"/>
      <w:lvlText w:val="o"/>
      <w:lvlJc w:val="left"/>
      <w:pPr>
        <w:tabs>
          <w:tab w:val="num" w:pos="7470"/>
        </w:tabs>
        <w:ind w:left="7470" w:hanging="360"/>
      </w:pPr>
      <w:rPr>
        <w:rFonts w:ascii="Courier New" w:hAnsi="Courier New" w:cs="Courier New"/>
        <w:sz w:val="24"/>
        <w:szCs w:val="24"/>
      </w:rPr>
    </w:lvl>
    <w:lvl w:ilvl="5">
      <w:numFmt w:val="bullet"/>
      <w:lvlText w:val="§"/>
      <w:lvlJc w:val="left"/>
      <w:pPr>
        <w:tabs>
          <w:tab w:val="num" w:pos="8190"/>
        </w:tabs>
        <w:ind w:left="8190" w:hanging="360"/>
      </w:pPr>
      <w:rPr>
        <w:rFonts w:ascii="Wingdings" w:hAnsi="Wingdings" w:cs="Wingdings"/>
        <w:sz w:val="24"/>
        <w:szCs w:val="24"/>
      </w:rPr>
    </w:lvl>
    <w:lvl w:ilvl="6">
      <w:numFmt w:val="bullet"/>
      <w:lvlText w:val="·"/>
      <w:lvlJc w:val="left"/>
      <w:pPr>
        <w:tabs>
          <w:tab w:val="num" w:pos="8910"/>
        </w:tabs>
        <w:ind w:left="8910" w:hanging="360"/>
      </w:pPr>
      <w:rPr>
        <w:rFonts w:ascii="Symbol" w:hAnsi="Symbol" w:cs="Symbol"/>
        <w:sz w:val="24"/>
        <w:szCs w:val="24"/>
      </w:rPr>
    </w:lvl>
    <w:lvl w:ilvl="7">
      <w:numFmt w:val="bullet"/>
      <w:lvlText w:val="o"/>
      <w:lvlJc w:val="left"/>
      <w:pPr>
        <w:tabs>
          <w:tab w:val="num" w:pos="9630"/>
        </w:tabs>
        <w:ind w:left="9630" w:hanging="360"/>
      </w:pPr>
      <w:rPr>
        <w:rFonts w:ascii="Courier New" w:hAnsi="Courier New" w:cs="Courier New"/>
        <w:sz w:val="24"/>
        <w:szCs w:val="24"/>
      </w:rPr>
    </w:lvl>
    <w:lvl w:ilvl="8">
      <w:numFmt w:val="bullet"/>
      <w:lvlText w:val="§"/>
      <w:lvlJc w:val="left"/>
      <w:pPr>
        <w:tabs>
          <w:tab w:val="num" w:pos="10350"/>
        </w:tabs>
        <w:ind w:left="10350" w:hanging="360"/>
      </w:pPr>
      <w:rPr>
        <w:rFonts w:ascii="Wingdings" w:hAnsi="Wingdings" w:cs="Wingdings"/>
        <w:sz w:val="24"/>
        <w:szCs w:val="24"/>
      </w:rPr>
    </w:lvl>
  </w:abstractNum>
  <w:abstractNum w:abstractNumId="38" w15:restartNumberingAfterBreak="0">
    <w:nsid w:val="758F377E"/>
    <w:multiLevelType w:val="hybridMultilevel"/>
    <w:tmpl w:val="5A84E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D1C5BF7"/>
    <w:multiLevelType w:val="multilevel"/>
    <w:tmpl w:val="7D1C5BF7"/>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F3AC7B5"/>
    <w:multiLevelType w:val="multilevel"/>
    <w:tmpl w:val="6FA38856"/>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25"/>
  </w:num>
  <w:num w:numId="2">
    <w:abstractNumId w:val="39"/>
  </w:num>
  <w:num w:numId="3">
    <w:abstractNumId w:val="31"/>
  </w:num>
  <w:num w:numId="4">
    <w:abstractNumId w:val="22"/>
  </w:num>
  <w:num w:numId="5">
    <w:abstractNumId w:val="27"/>
  </w:num>
  <w:num w:numId="6">
    <w:abstractNumId w:val="28"/>
  </w:num>
  <w:num w:numId="7">
    <w:abstractNumId w:val="36"/>
  </w:num>
  <w:num w:numId="8">
    <w:abstractNumId w:val="34"/>
  </w:num>
  <w:num w:numId="9">
    <w:abstractNumId w:val="35"/>
  </w:num>
  <w:num w:numId="10">
    <w:abstractNumId w:val="4"/>
  </w:num>
  <w:num w:numId="11">
    <w:abstractNumId w:val="10"/>
  </w:num>
  <w:num w:numId="12">
    <w:abstractNumId w:val="38"/>
  </w:num>
  <w:num w:numId="13">
    <w:abstractNumId w:val="30"/>
  </w:num>
  <w:num w:numId="14">
    <w:abstractNumId w:val="6"/>
  </w:num>
  <w:num w:numId="15">
    <w:abstractNumId w:val="23"/>
  </w:num>
  <w:num w:numId="16">
    <w:abstractNumId w:val="7"/>
  </w:num>
  <w:num w:numId="17">
    <w:abstractNumId w:val="11"/>
  </w:num>
  <w:num w:numId="18">
    <w:abstractNumId w:val="32"/>
  </w:num>
  <w:num w:numId="19">
    <w:abstractNumId w:val="20"/>
  </w:num>
  <w:num w:numId="20">
    <w:abstractNumId w:val="18"/>
  </w:num>
  <w:num w:numId="21">
    <w:abstractNumId w:val="0"/>
  </w:num>
  <w:num w:numId="22">
    <w:abstractNumId w:val="8"/>
  </w:num>
  <w:num w:numId="23">
    <w:abstractNumId w:val="12"/>
  </w:num>
  <w:num w:numId="24">
    <w:abstractNumId w:val="29"/>
  </w:num>
  <w:num w:numId="25">
    <w:abstractNumId w:val="16"/>
  </w:num>
  <w:num w:numId="26">
    <w:abstractNumId w:val="33"/>
  </w:num>
  <w:num w:numId="27">
    <w:abstractNumId w:val="21"/>
  </w:num>
  <w:num w:numId="28">
    <w:abstractNumId w:val="2"/>
  </w:num>
  <w:num w:numId="29">
    <w:abstractNumId w:val="15"/>
  </w:num>
  <w:num w:numId="30">
    <w:abstractNumId w:val="9"/>
  </w:num>
  <w:num w:numId="31">
    <w:abstractNumId w:val="17"/>
  </w:num>
  <w:num w:numId="32">
    <w:abstractNumId w:val="37"/>
  </w:num>
  <w:num w:numId="33">
    <w:abstractNumId w:val="26"/>
  </w:num>
  <w:num w:numId="34">
    <w:abstractNumId w:val="1"/>
  </w:num>
  <w:num w:numId="35">
    <w:abstractNumId w:val="40"/>
  </w:num>
  <w:num w:numId="36">
    <w:abstractNumId w:val="13"/>
  </w:num>
  <w:num w:numId="37">
    <w:abstractNumId w:val="5"/>
  </w:num>
  <w:num w:numId="38">
    <w:abstractNumId w:val="19"/>
  </w:num>
  <w:num w:numId="39">
    <w:abstractNumId w:val="24"/>
  </w:num>
  <w:num w:numId="40">
    <w:abstractNumId w:val="14"/>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56858"/>
    <w:rsid w:val="00005EEF"/>
    <w:rsid w:val="00054733"/>
    <w:rsid w:val="0009154D"/>
    <w:rsid w:val="000B212D"/>
    <w:rsid w:val="000C319D"/>
    <w:rsid w:val="000E5CE0"/>
    <w:rsid w:val="00131C4F"/>
    <w:rsid w:val="00134640"/>
    <w:rsid w:val="00156858"/>
    <w:rsid w:val="001E709B"/>
    <w:rsid w:val="00217417"/>
    <w:rsid w:val="0024397F"/>
    <w:rsid w:val="002461C2"/>
    <w:rsid w:val="00293DD3"/>
    <w:rsid w:val="002A3A15"/>
    <w:rsid w:val="002C2B9C"/>
    <w:rsid w:val="00390580"/>
    <w:rsid w:val="003C394A"/>
    <w:rsid w:val="00491B30"/>
    <w:rsid w:val="004A47BB"/>
    <w:rsid w:val="004D0A55"/>
    <w:rsid w:val="004F1A95"/>
    <w:rsid w:val="00513268"/>
    <w:rsid w:val="00527ED7"/>
    <w:rsid w:val="0053374D"/>
    <w:rsid w:val="005A0B7B"/>
    <w:rsid w:val="005A7C33"/>
    <w:rsid w:val="005F79E8"/>
    <w:rsid w:val="00603AB5"/>
    <w:rsid w:val="0064634C"/>
    <w:rsid w:val="006516BB"/>
    <w:rsid w:val="006E25AA"/>
    <w:rsid w:val="00711AD8"/>
    <w:rsid w:val="007654B1"/>
    <w:rsid w:val="00771A55"/>
    <w:rsid w:val="00780335"/>
    <w:rsid w:val="007A0C5F"/>
    <w:rsid w:val="007E02F4"/>
    <w:rsid w:val="00807166"/>
    <w:rsid w:val="0084240F"/>
    <w:rsid w:val="008756A5"/>
    <w:rsid w:val="00884F5A"/>
    <w:rsid w:val="008869B8"/>
    <w:rsid w:val="008C075F"/>
    <w:rsid w:val="008C0821"/>
    <w:rsid w:val="008D3BA0"/>
    <w:rsid w:val="009200C0"/>
    <w:rsid w:val="00947C0D"/>
    <w:rsid w:val="009854FF"/>
    <w:rsid w:val="009C6EAA"/>
    <w:rsid w:val="00A720DF"/>
    <w:rsid w:val="00A732C7"/>
    <w:rsid w:val="00A96973"/>
    <w:rsid w:val="00AB6B38"/>
    <w:rsid w:val="00AD2E0D"/>
    <w:rsid w:val="00AE05EC"/>
    <w:rsid w:val="00BB3648"/>
    <w:rsid w:val="00BB4971"/>
    <w:rsid w:val="00C46B4F"/>
    <w:rsid w:val="00C5534A"/>
    <w:rsid w:val="00C55F73"/>
    <w:rsid w:val="00CB0112"/>
    <w:rsid w:val="00CD3080"/>
    <w:rsid w:val="00CD4A47"/>
    <w:rsid w:val="00D15824"/>
    <w:rsid w:val="00D46578"/>
    <w:rsid w:val="00DE3C53"/>
    <w:rsid w:val="00E23CEF"/>
    <w:rsid w:val="00EC767A"/>
    <w:rsid w:val="00EE2C44"/>
    <w:rsid w:val="00F30952"/>
    <w:rsid w:val="00F312F7"/>
    <w:rsid w:val="00F43D1F"/>
    <w:rsid w:val="00F4716E"/>
    <w:rsid w:val="00F55318"/>
    <w:rsid w:val="00FB01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C2C5"/>
  <w15:docId w15:val="{0FC1D4B7-63AE-4F39-99DF-FCE6715C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tes de enumeración,body 2,List Paragraph1,Normal bullet 2,List Paragraph11,Listă colorată - Accentuare 11,Bullet,Citation List"/>
    <w:basedOn w:val="Normal"/>
    <w:link w:val="ListParagraphChar"/>
    <w:uiPriority w:val="34"/>
    <w:qFormat/>
    <w:rsid w:val="00513268"/>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3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648"/>
    <w:rPr>
      <w:rFonts w:ascii="Segoe UI" w:hAnsi="Segoe UI" w:cs="Segoe UI"/>
      <w:sz w:val="18"/>
      <w:szCs w:val="18"/>
    </w:rPr>
  </w:style>
  <w:style w:type="paragraph" w:styleId="Header">
    <w:name w:val="header"/>
    <w:basedOn w:val="Normal"/>
    <w:link w:val="HeaderChar"/>
    <w:uiPriority w:val="99"/>
    <w:unhideWhenUsed/>
    <w:rsid w:val="00C55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F73"/>
  </w:style>
  <w:style w:type="paragraph" w:styleId="Footer">
    <w:name w:val="footer"/>
    <w:basedOn w:val="Normal"/>
    <w:link w:val="FooterChar"/>
    <w:uiPriority w:val="99"/>
    <w:unhideWhenUsed/>
    <w:rsid w:val="00C55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F73"/>
  </w:style>
  <w:style w:type="character" w:customStyle="1" w:styleId="ListParagraphChar">
    <w:name w:val="List Paragraph Char"/>
    <w:aliases w:val="Antes de enumeración Char,body 2 Char,List Paragraph1 Char,Normal bullet 2 Char,List Paragraph11 Char,Listă colorată - Accentuare 11 Char,Bullet Char,Citation List Char"/>
    <w:link w:val="ListParagraph"/>
    <w:uiPriority w:val="34"/>
    <w:locked/>
    <w:rsid w:val="00F471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73015">
      <w:bodyDiv w:val="1"/>
      <w:marLeft w:val="0"/>
      <w:marRight w:val="0"/>
      <w:marTop w:val="0"/>
      <w:marBottom w:val="0"/>
      <w:divBdr>
        <w:top w:val="none" w:sz="0" w:space="0" w:color="auto"/>
        <w:left w:val="none" w:sz="0" w:space="0" w:color="auto"/>
        <w:bottom w:val="none" w:sz="0" w:space="0" w:color="auto"/>
        <w:right w:val="none" w:sz="0" w:space="0" w:color="auto"/>
      </w:divBdr>
    </w:div>
    <w:div w:id="110823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CORINA</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Yasemin</cp:lastModifiedBy>
  <cp:revision>61</cp:revision>
  <cp:lastPrinted>2016-04-08T09:00:00Z</cp:lastPrinted>
  <dcterms:created xsi:type="dcterms:W3CDTF">2016-03-25T06:59:00Z</dcterms:created>
  <dcterms:modified xsi:type="dcterms:W3CDTF">2022-10-19T17:22:00Z</dcterms:modified>
</cp:coreProperties>
</file>