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7C" w:rsidRPr="00650E2C" w:rsidRDefault="00EA2EEC" w:rsidP="00C44F7C">
      <w:pPr>
        <w:spacing w:after="0" w:line="276" w:lineRule="auto"/>
        <w:jc w:val="right"/>
        <w:rPr>
          <w:rFonts w:ascii="Cambria" w:eastAsia="Calibri" w:hAnsi="Cambria" w:cstheme="minorHAnsi"/>
          <w:b/>
          <w:lang w:val="ro-RO"/>
        </w:rPr>
      </w:pPr>
      <w:r>
        <w:rPr>
          <w:rFonts w:ascii="Cambria" w:eastAsia="Calibri" w:hAnsi="Cambria" w:cstheme="minorHAnsi"/>
          <w:b/>
          <w:lang w:val="ro-RO"/>
        </w:rPr>
        <w:t>Anexa 5</w:t>
      </w:r>
      <w:bookmarkStart w:id="0" w:name="_GoBack"/>
      <w:bookmarkEnd w:id="0"/>
    </w:p>
    <w:p w:rsidR="00D526E0" w:rsidRPr="00650E2C" w:rsidRDefault="00801CC4" w:rsidP="0033520E">
      <w:pPr>
        <w:autoSpaceDE w:val="0"/>
        <w:autoSpaceDN w:val="0"/>
        <w:adjustRightInd w:val="0"/>
        <w:spacing w:after="0"/>
        <w:jc w:val="both"/>
        <w:rPr>
          <w:rFonts w:ascii="Cambria" w:eastAsia="Calibri" w:hAnsi="Cambria" w:cstheme="minorHAnsi"/>
          <w:b/>
          <w:bCs/>
          <w:lang w:val="ro-RO"/>
        </w:rPr>
      </w:pPr>
      <w:r>
        <w:rPr>
          <w:rFonts w:ascii="Cambria" w:eastAsia="Calibri" w:hAnsi="Cambria" w:cstheme="minorHAnsi"/>
          <w:b/>
          <w:bCs/>
          <w:lang w:val="ro-RO"/>
        </w:rPr>
        <w:t xml:space="preserve"> </w:t>
      </w:r>
    </w:p>
    <w:p w:rsidR="0033520E" w:rsidRPr="00650E2C" w:rsidRDefault="0033520E" w:rsidP="0033520E">
      <w:pPr>
        <w:autoSpaceDE w:val="0"/>
        <w:autoSpaceDN w:val="0"/>
        <w:adjustRightInd w:val="0"/>
        <w:spacing w:after="0"/>
        <w:jc w:val="both"/>
        <w:rPr>
          <w:rFonts w:ascii="Cambria" w:eastAsia="Calibri" w:hAnsi="Cambria" w:cstheme="minorHAnsi"/>
          <w:b/>
          <w:bCs/>
          <w:lang w:val="ro-RO"/>
        </w:rPr>
      </w:pPr>
      <w:r w:rsidRPr="00650E2C">
        <w:rPr>
          <w:rFonts w:ascii="Cambria" w:eastAsia="Calibri" w:hAnsi="Cambria" w:cstheme="minorHAnsi"/>
          <w:b/>
          <w:bCs/>
          <w:lang w:val="ro-RO"/>
        </w:rPr>
        <w:t>Fişa măsurii: Investiţii în renovarea satelor şi echiparea teritoriului – Codul măsurii – M7/6B</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 xml:space="preserve">Tipul măsurii: </w:t>
      </w:r>
      <w:r w:rsidR="00571D61" w:rsidRPr="00650E2C">
        <w:rPr>
          <w:rFonts w:ascii="Cambria" w:eastAsia="Calibri" w:hAnsi="Cambria" w:cstheme="minorHAnsi"/>
          <w:lang w:val="ro-RO"/>
        </w:rPr>
        <w:t xml:space="preserve"> </w:t>
      </w:r>
      <w:r w:rsidRPr="00650E2C">
        <w:rPr>
          <w:rFonts w:ascii="Segoe UI Symbol" w:eastAsia="Calibri" w:hAnsi="Segoe UI Symbol" w:cs="Segoe UI Symbol"/>
          <w:lang w:val="ro-RO"/>
        </w:rPr>
        <w:t>☒</w:t>
      </w:r>
      <w:r w:rsidRPr="00650E2C">
        <w:rPr>
          <w:rFonts w:ascii="Cambria" w:eastAsia="Calibri" w:hAnsi="Cambria" w:cstheme="minorHAnsi"/>
          <w:lang w:val="ro-RO"/>
        </w:rPr>
        <w:t xml:space="preserve"> INVESTIȚII </w:t>
      </w:r>
    </w:p>
    <w:p w:rsidR="0033520E" w:rsidRPr="00650E2C" w:rsidRDefault="0033520E" w:rsidP="0033520E">
      <w:pPr>
        <w:autoSpaceDE w:val="0"/>
        <w:autoSpaceDN w:val="0"/>
        <w:adjustRightInd w:val="0"/>
        <w:spacing w:after="0"/>
        <w:ind w:left="720" w:firstLine="690"/>
        <w:jc w:val="both"/>
        <w:rPr>
          <w:rFonts w:ascii="Cambria" w:eastAsia="Calibri" w:hAnsi="Cambria" w:cstheme="minorHAnsi"/>
          <w:lang w:val="ro-RO"/>
        </w:rPr>
      </w:pPr>
      <w:r w:rsidRPr="00650E2C">
        <w:rPr>
          <w:rFonts w:ascii="Cambria" w:eastAsia="Calibri" w:hAnsi="Cambria" w:cstheme="minorHAnsi"/>
          <w:lang w:val="ro-RO"/>
        </w:rPr>
        <w:t xml:space="preserve"> </w:t>
      </w:r>
      <w:r w:rsidRPr="00650E2C">
        <w:rPr>
          <w:rFonts w:ascii="Segoe UI Symbol" w:eastAsia="Calibri" w:hAnsi="Segoe UI Symbol" w:cs="Segoe UI Symbol"/>
          <w:lang w:val="ro-RO"/>
        </w:rPr>
        <w:t>☐</w:t>
      </w:r>
      <w:r w:rsidRPr="00650E2C">
        <w:rPr>
          <w:rFonts w:ascii="Cambria" w:eastAsia="Calibri" w:hAnsi="Cambria" w:cstheme="minorHAnsi"/>
          <w:lang w:val="ro-RO"/>
        </w:rPr>
        <w:t xml:space="preserve"> SERVICII </w:t>
      </w:r>
    </w:p>
    <w:p w:rsidR="0033520E" w:rsidRPr="00650E2C" w:rsidRDefault="0033520E" w:rsidP="0033520E">
      <w:pPr>
        <w:autoSpaceDE w:val="0"/>
        <w:autoSpaceDN w:val="0"/>
        <w:adjustRightInd w:val="0"/>
        <w:spacing w:after="0"/>
        <w:ind w:left="1410"/>
        <w:jc w:val="both"/>
        <w:rPr>
          <w:rFonts w:ascii="Cambria" w:eastAsia="Calibri" w:hAnsi="Cambria" w:cstheme="minorHAnsi"/>
          <w:lang w:val="ro-RO"/>
        </w:rPr>
      </w:pPr>
      <w:r w:rsidRPr="00650E2C">
        <w:rPr>
          <w:rFonts w:ascii="Cambria" w:eastAsia="Calibri" w:hAnsi="Cambria" w:cstheme="minorHAnsi"/>
          <w:lang w:val="ro-RO"/>
        </w:rPr>
        <w:t xml:space="preserve"> </w:t>
      </w:r>
      <w:r w:rsidRPr="00650E2C">
        <w:rPr>
          <w:rFonts w:ascii="Segoe UI Symbol" w:eastAsia="Calibri" w:hAnsi="Segoe UI Symbol" w:cs="Segoe UI Symbol"/>
          <w:lang w:val="ro-RO"/>
        </w:rPr>
        <w:t>☐</w:t>
      </w:r>
      <w:r w:rsidRPr="00650E2C">
        <w:rPr>
          <w:rFonts w:ascii="Cambria" w:eastAsia="Calibri" w:hAnsi="Cambria" w:cstheme="minorHAnsi"/>
          <w:lang w:val="ro-RO"/>
        </w:rPr>
        <w:t xml:space="preserve"> SPRIJIN FORFETAR </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DESCRIEREA GENERALĂ A MĂSURII, inclusiv a logicii de intervenție a acesteia și a contribuției la prioritățile strategiei, la domeniile de intervenție, la obiectivele transversale și a complementarității cu alte măsuri din SDL</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Justificare şi corelare cu analiza SWOT</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 xml:space="preserve">Renovarea şi dezvoltarea localităţilor reprezintă o cerinţă esenţială pentru îmbunătăţirea calităţii vieţii pentru zona GAL „Câmpia Burnazului”. Măsură va sprijini intervenţiile pentru îmbunătăţirea bazei materiale a localităţilor în vederea creşterii accesului cetăţenilor la serviciile de bază şi intervenţiile pentru punerea în valoare a obiectivelor de patrimoniu cultural şi natural care constituie obiective turistice nevalorificate. Măsură va acorda sprijin localităţilor membre GAL cu scopul îmbunatăţirii echipării teritoriului în vederea reducerii disparităţilor şi asigurării accesului cetăţenilor la serviciile de bază, precum şi creşterea gradului de acces şi de participare la cultură, promovarea diversităţii şi prezervarea identităţilor culturale, promovarea multiculturalismului şi protejarea culturii minorităţilor, protejarea şi punerea în valoare a patrimoniului cultural material şi imaterial.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M7/6B va ajuta la abordarea dezavantajelor legate de acoperirea redusă a reţelei de iluminat public, lipsa sistemelor de supraveghere, lipsa politicilor privind economisirea şi conservarea energiei şi utilizarea insuficientă a resurselor neconvenţionale. Lipsa conectării la reţeaua publică de furnizare a energiei electrice, încă mai reprezintă o problemă a zonei. Din punct de vedere economic, sprijinirea unor sisteme de iluminat public inovative, cu consum redus de energie, oferă avantajul reducerii cheltuielilor administrative locale. Pentru îmbunătăţirea calităţii vieţii, un factor determinant îl constituie modernizarea şi extinderea infrastructurii fizice de bază care influenţează în mod direct dezvoltarea activităţilor sociale, culturale şi economice şi implicit, crearea de oportunităţi ocupaţionale.</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Un alt punct slab este infrastructura educațională destinată copiilor antepreșcolari și școlari. În prezent există un număr de 20 de grădiniţe, din care nici una cu program prelungit. De asemenea, la nivelul teritoriului GAL nu exista creşe și unităţi after-school exista.</w:t>
      </w:r>
      <w:r w:rsidRPr="00650E2C">
        <w:rPr>
          <w:rFonts w:ascii="Cambria" w:eastAsia="Calibri" w:hAnsi="Cambria" w:cstheme="minorHAnsi"/>
          <w:lang w:val="ro-RO"/>
        </w:rPr>
        <w:tab/>
        <w:t xml:space="preserve">O problemă în cadrul grădiniţelor este starea de degradare a clădirilor, lipsa dotărilor corespunzătoare şi spaţiile sanitare aflate într-o gravă stare de degradare, ce oferă condiţii precare de igienă şi ridică pericolul de transmitere a diferitor boli către copii. Este întărită şi justificată astfel şi nevoia de a sprijini realizarea de spaţii de joacă pentru copii, terenuri de sport. </w:t>
      </w:r>
    </w:p>
    <w:p w:rsidR="0033520E" w:rsidRPr="00650E2C" w:rsidRDefault="0033520E" w:rsidP="0033520E">
      <w:pPr>
        <w:tabs>
          <w:tab w:val="left" w:pos="285"/>
          <w:tab w:val="left" w:pos="42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De asemenea, rețeaua stradală a comunelor  prezintă o serie de disfuncţionalităţi. Dintre cele mai importante amintim: lipsa spațiilor amenajate pentru circulația pietonală; amenajarea necorespunzătoare și parțială a unor intersecții rutiere; insuficiența marcajelor rutiere, locurile de parcare neamenajate. Spaţiile de interes public cum ar fi pieţele comerciale şi parcurile sunt neamenajate sau neîntreţinute. Astfel se identifică necesitatea sprijinirii producătorilor agricoli şi non-agricoli locali prin facilitarea accesului acestora la o piaţă de desfacere reglementată şi necesitatea promovării şi susţinerii tehnicilor eficiente de comercializare. Astfel s-ar contribui la creşterea schimburilor comerciale cu produse autohtone, naturale şi ecologice şi creşterea interesului producătorilor locali pentru dezvoltarea afacerilor în mediul rural.</w:t>
      </w:r>
    </w:p>
    <w:p w:rsidR="0033520E" w:rsidRPr="00650E2C" w:rsidRDefault="0033520E" w:rsidP="0033520E">
      <w:pPr>
        <w:tabs>
          <w:tab w:val="left" w:pos="285"/>
          <w:tab w:val="left" w:pos="42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Târgurile săptămânale reprezintă importante centre ale moştenirii rurale (păstrarea tradiţiilor, a obiceiurilor, arta meşteşugurilor, etc.) şi adăpostesc o bogată cultură tradiţională, îndetniciri simple dar cu puternică amprentă teritorială şi un mod de viaţă bazat pe valori tradiţionale, care oferă particularitate. Totuşi, zona Câmpia Burnazului nu reuşeşte să utilizeze cu succes aceste resurse unice în avantajul economic al populaţiei.</w:t>
      </w:r>
    </w:p>
    <w:p w:rsidR="0033520E" w:rsidRPr="00650E2C" w:rsidRDefault="0033520E" w:rsidP="0033520E">
      <w:pPr>
        <w:tabs>
          <w:tab w:val="left" w:pos="285"/>
          <w:tab w:val="left" w:pos="42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lastRenderedPageBreak/>
        <w:t xml:space="preserve">În majoritatea comunelor există cămine culturale, multe dintre ele însa se află într-o stare continuă de degradare, neputând oferi astfel, servicii culturale populaţiei rurale. </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Obiective de dezvoltare rurală al Reg (UE) nr. 1305/2013 la care contribuie:</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următoarele obiective: obținerea unei dezvoltări teritoriale echilibrate a economiilor și comunităților rurale, inclusiv crearea și menținerea de locuri de muncă; asigurarea gestionării durabile a resurselor naturale și combaterea schimbărilor climatice.</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Obiective specifice/locale ale măsurii: </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Îmbunătăţirea infrastructurii fizice de bază din teritoriul GAL; </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Îmbunătăţirea accesului la serviciile publice de bază pentru populaţia rurală; </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Îmbunătăţirea infrastructurii de agrement de uz public;</w:t>
      </w:r>
    </w:p>
    <w:p w:rsidR="0033520E" w:rsidRPr="00650E2C" w:rsidRDefault="0033520E" w:rsidP="0033520E">
      <w:pPr>
        <w:numPr>
          <w:ilvl w:val="1"/>
          <w:numId w:val="5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Îmbunătăţirea condițiilor de viață a locuitorilor.</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Contribuţie la prioritatea/priorităţile prevăzute în art. 5, Reg. (UE) nr. 1305/2013</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prioritatea P6: Promovarea incluziunii sociale, a reducerii sărăciei și a dezvoltării economice în zonele rurale.</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b/>
          <w:bCs/>
          <w:lang w:val="ro-RO"/>
        </w:rPr>
        <w:t>Măsura corespunde obiectivelor art. 20 din Reg. (UE) 1305/2013</w:t>
      </w:r>
      <w:r w:rsidRPr="00650E2C">
        <w:rPr>
          <w:rFonts w:ascii="Cambria" w:eastAsia="Calibri" w:hAnsi="Cambria" w:cstheme="minorHAnsi"/>
          <w:lang w:val="ro-RO"/>
        </w:rPr>
        <w:t xml:space="preserve"> „Servicii de bază şi reînnoirea satelor în zonele rurale”</w:t>
      </w:r>
    </w:p>
    <w:p w:rsidR="0033520E" w:rsidRPr="00650E2C" w:rsidRDefault="0033520E" w:rsidP="0033520E">
      <w:pPr>
        <w:numPr>
          <w:ilvl w:val="0"/>
          <w:numId w:val="45"/>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Contribuţie la Domeniul de intervenţie</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domeniul de intervenţie DI 6B)  „Încurajarea dezvoltării locale în zonele rurale”.</w:t>
      </w:r>
    </w:p>
    <w:p w:rsidR="0033520E" w:rsidRPr="00650E2C" w:rsidRDefault="0033520E" w:rsidP="0033520E">
      <w:pPr>
        <w:numPr>
          <w:ilvl w:val="0"/>
          <w:numId w:val="49"/>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Contribuţie la obiective transversale ale Reg. (UE) nr. 1305/2013</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b/>
          <w:bCs/>
          <w:lang w:val="ro-RO"/>
        </w:rPr>
        <w:t xml:space="preserve">Măsura contribuie la obiectivele transversale </w:t>
      </w:r>
      <w:r w:rsidRPr="00650E2C">
        <w:rPr>
          <w:rFonts w:ascii="Cambria" w:eastAsia="Calibri" w:hAnsi="Cambria" w:cstheme="minorHAnsi"/>
          <w:lang w:val="ro-RO"/>
        </w:rPr>
        <w:t xml:space="preserve">legate de inovare, de protecția mediului și de atenuarea schimbărilor climatice și de adaptarea la acestea, astfel: </w:t>
      </w:r>
    </w:p>
    <w:p w:rsidR="0033520E" w:rsidRPr="00650E2C" w:rsidRDefault="0033520E" w:rsidP="0033520E">
      <w:pPr>
        <w:autoSpaceDE w:val="0"/>
        <w:autoSpaceDN w:val="0"/>
        <w:adjustRightInd w:val="0"/>
        <w:spacing w:after="0"/>
        <w:jc w:val="both"/>
        <w:rPr>
          <w:rFonts w:ascii="Cambria" w:eastAsia="Calibri" w:hAnsi="Cambria" w:cstheme="minorHAnsi"/>
          <w:b/>
          <w:bCs/>
          <w:lang w:val="ro-RO"/>
        </w:rPr>
      </w:pPr>
      <w:r w:rsidRPr="00650E2C">
        <w:rPr>
          <w:rFonts w:ascii="Cambria" w:eastAsia="Calibri" w:hAnsi="Cambria" w:cstheme="minorHAnsi"/>
          <w:b/>
          <w:bCs/>
          <w:lang w:val="ro-RO"/>
        </w:rPr>
        <w:t xml:space="preserve">Inovare: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inovare la nivel local prin finanțarea unor servicii care nu există sau sunt deficitare în teritoriu, astfel având un element de noutate. Sprijinul acordat dezvoltării infrastructurii la scară mică şi a serviciilor este esenţial pentru dezvoltarea economică a teritoriul GAL „Câmpia Burnazului”. O infrastructură îmbunătățită permite afacerilor din acest spaţiu să se dezvolte şi încurajează spiritul antreprenorial şi inovator. De asemenea, existenţa unei infrastructuri educaţionale funcţionale permite formarea de generaţii tinere bine pregătite, deschise spre noi oportunităţi şi capabile să aducă inovaţii şi dezvoltare în zonele rurale.</w:t>
      </w:r>
    </w:p>
    <w:p w:rsidR="0033520E" w:rsidRPr="00650E2C" w:rsidRDefault="0033520E" w:rsidP="0033520E">
      <w:pPr>
        <w:autoSpaceDE w:val="0"/>
        <w:autoSpaceDN w:val="0"/>
        <w:adjustRightInd w:val="0"/>
        <w:spacing w:after="0"/>
        <w:jc w:val="both"/>
        <w:rPr>
          <w:rFonts w:ascii="Cambria" w:eastAsia="Calibri" w:hAnsi="Cambria" w:cstheme="minorHAnsi"/>
          <w:b/>
          <w:bCs/>
          <w:lang w:val="ro-RO"/>
        </w:rPr>
      </w:pPr>
      <w:r w:rsidRPr="00650E2C">
        <w:rPr>
          <w:rFonts w:ascii="Cambria" w:eastAsia="Calibri" w:hAnsi="Cambria" w:cstheme="minorHAnsi"/>
          <w:b/>
          <w:bCs/>
          <w:lang w:val="ro-RO"/>
        </w:rPr>
        <w:t xml:space="preserve">Mediu şi atenuarea şi adaptarea la schimbările climatice: </w:t>
      </w:r>
    </w:p>
    <w:p w:rsidR="0033520E" w:rsidRPr="00650E2C" w:rsidRDefault="0033520E" w:rsidP="0033520E">
      <w:pPr>
        <w:tabs>
          <w:tab w:val="left" w:pos="180"/>
        </w:tabs>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Măsura contribuie la acest obiectiv transversal prin delimitarea activităților de protecție a mediului ca și criteriu de selecție a proiectelor. Astfel, doar proiectele care vor îndeplini anumite condiții de mediu (unele minime obligatorii, altele de punctaj la selecție) vor fi finanțate. Se pune un mare accent pe protejarea mediului prin aplicarea de soluţii inovatoare în vederea reducerii consumului energetic local, împreună cu creşterea accesului populaţiei la utilităţile publice.</w:t>
      </w:r>
    </w:p>
    <w:p w:rsidR="0033520E" w:rsidRPr="00650E2C" w:rsidRDefault="0033520E" w:rsidP="0033520E">
      <w:pPr>
        <w:numPr>
          <w:ilvl w:val="0"/>
          <w:numId w:val="49"/>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Complementaritatea cu alte măsuri din SDL</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 xml:space="preserve">Măsura M7/6B este complementara cu M8/6B deoarece beneficiarii direcţi ai acestei măsuri şi anume populaţia rurală, sunt incluşi în categoria de beneficiari ai măsurii M8/6B.  </w:t>
      </w:r>
    </w:p>
    <w:p w:rsidR="0033520E" w:rsidRPr="00650E2C" w:rsidRDefault="0033520E" w:rsidP="0033520E">
      <w:pPr>
        <w:numPr>
          <w:ilvl w:val="0"/>
          <w:numId w:val="49"/>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Sinergia cu alte măsuri din SDL</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Măsură contribuie la prioritatea P6, prioritate la care contribuie şi măsurile M6/6A şi M8/6B.</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Valoarea adăugată a măsurii:</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Valoarea adăugată a măsurii rezultă din faptul că vor fi finanţate cu prioritate proiectele care promovează preluarea de  metode moderne şi inovative, proiectele ce cuprind acţiuni de atenuare a schimbărilor climatice şi aspecte legate de protecţia mediului, precum şi proiectele cu impact micro-regional.</w:t>
      </w:r>
      <w:r w:rsidRPr="00650E2C">
        <w:rPr>
          <w:rFonts w:ascii="Cambria" w:eastAsia="Calibri" w:hAnsi="Cambria" w:cstheme="minorHAnsi"/>
          <w:lang w:val="ro-RO"/>
        </w:rPr>
        <w:tab/>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b/>
          <w:bCs/>
          <w:lang w:val="ro-RO"/>
        </w:rPr>
        <w:t xml:space="preserve">Trimiteri la alte acte legislative </w:t>
      </w:r>
      <w:r w:rsidRPr="00650E2C">
        <w:rPr>
          <w:rFonts w:ascii="Cambria" w:eastAsia="Calibri" w:hAnsi="Cambria" w:cstheme="minorHAnsi"/>
          <w:lang w:val="ro-RO"/>
        </w:rPr>
        <w:t>Directiva 2000/60/CE, Reg. (UE) nr. 1303/2013, Reg. (UE) nr. 1305/2013, Reg. (UE) nr. 480/2014, Reg. (UE) nr. 808/2014;</w:t>
      </w:r>
      <w:r w:rsidRPr="00650E2C">
        <w:rPr>
          <w:rFonts w:ascii="Cambria" w:eastAsia="Calibri" w:hAnsi="Cambria" w:cstheme="minorHAnsi"/>
          <w:b/>
          <w:bCs/>
          <w:lang w:val="ro-RO"/>
        </w:rPr>
        <w:t xml:space="preserve"> </w:t>
      </w:r>
      <w:r w:rsidRPr="00650E2C">
        <w:rPr>
          <w:rFonts w:ascii="Cambria" w:eastAsia="Calibri" w:hAnsi="Cambria" w:cstheme="minorHAnsi"/>
          <w:lang w:val="ro-RO"/>
        </w:rPr>
        <w:t xml:space="preserve">Hotărârea Guvernului </w:t>
      </w:r>
      <w:r w:rsidRPr="00650E2C">
        <w:rPr>
          <w:rFonts w:ascii="Cambria" w:eastAsia="Calibri" w:hAnsi="Cambria" w:cstheme="minorHAnsi"/>
          <w:lang w:val="ro-RO"/>
        </w:rPr>
        <w:lastRenderedPageBreak/>
        <w:t>nr. 866/2008, Legea nr. 263/2007, Legea nr. 215/2001, Legea nr. 422/2001, Legea nr 489/2006, Hotărârea de Guvern nr 26/2000, PNDR 2014-2020</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Beneficiari direcți/indirecți (grup țintă) </w:t>
      </w:r>
    </w:p>
    <w:p w:rsidR="0033520E" w:rsidRPr="00650E2C" w:rsidRDefault="0033520E" w:rsidP="0033520E">
      <w:pPr>
        <w:autoSpaceDE w:val="0"/>
        <w:autoSpaceDN w:val="0"/>
        <w:adjustRightInd w:val="0"/>
        <w:spacing w:after="0"/>
        <w:jc w:val="both"/>
        <w:rPr>
          <w:rFonts w:ascii="Cambria" w:eastAsia="Calibri" w:hAnsi="Cambria" w:cstheme="minorHAnsi"/>
          <w:u w:val="single"/>
          <w:lang w:val="ro-RO"/>
        </w:rPr>
      </w:pPr>
      <w:r w:rsidRPr="00650E2C">
        <w:rPr>
          <w:rFonts w:ascii="Cambria" w:eastAsia="Calibri" w:hAnsi="Cambria" w:cstheme="minorHAnsi"/>
          <w:u w:val="single"/>
          <w:lang w:val="ro-RO"/>
        </w:rPr>
        <w:t>Beneficiari direcţi:</w:t>
      </w:r>
    </w:p>
    <w:p w:rsidR="0033520E" w:rsidRPr="00650E2C" w:rsidRDefault="0033520E" w:rsidP="0033520E">
      <w:pPr>
        <w:numPr>
          <w:ilvl w:val="0"/>
          <w:numId w:val="40"/>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Comunele și asociațiile acestora, definite conform legislației în vigoare;</w:t>
      </w:r>
    </w:p>
    <w:p w:rsidR="0033520E" w:rsidRPr="00650E2C" w:rsidRDefault="0033520E" w:rsidP="0033520E">
      <w:pPr>
        <w:numPr>
          <w:ilvl w:val="0"/>
          <w:numId w:val="40"/>
        </w:numPr>
        <w:spacing w:after="0" w:line="276" w:lineRule="auto"/>
        <w:rPr>
          <w:rFonts w:ascii="Cambria" w:eastAsia="Calibri" w:hAnsi="Cambria" w:cstheme="minorHAnsi"/>
          <w:lang w:val="ro-RO"/>
        </w:rPr>
      </w:pPr>
      <w:r w:rsidRPr="00650E2C">
        <w:rPr>
          <w:rFonts w:ascii="Cambria" w:eastAsia="Calibri" w:hAnsi="Cambria" w:cstheme="minorHAnsi"/>
          <w:lang w:val="ro-RO"/>
        </w:rPr>
        <w:t>Unitățile de cult conform legislației naționale în vigoare;</w:t>
      </w:r>
    </w:p>
    <w:p w:rsidR="0033520E" w:rsidRPr="00650E2C" w:rsidRDefault="0033520E" w:rsidP="0033520E">
      <w:pPr>
        <w:autoSpaceDE w:val="0"/>
        <w:autoSpaceDN w:val="0"/>
        <w:adjustRightInd w:val="0"/>
        <w:spacing w:after="0"/>
        <w:jc w:val="both"/>
        <w:rPr>
          <w:rFonts w:ascii="Cambria" w:eastAsia="Calibri" w:hAnsi="Cambria" w:cstheme="minorHAnsi"/>
          <w:u w:val="single"/>
          <w:lang w:val="ro-RO"/>
        </w:rPr>
      </w:pPr>
      <w:r w:rsidRPr="00650E2C">
        <w:rPr>
          <w:rFonts w:ascii="Cambria" w:eastAsia="Calibri" w:hAnsi="Cambria" w:cstheme="minorHAnsi"/>
          <w:u w:val="single"/>
          <w:lang w:val="ro-RO"/>
        </w:rPr>
        <w:t>Beneficiari indirecţi:</w:t>
      </w:r>
    </w:p>
    <w:p w:rsidR="0033520E" w:rsidRPr="00650E2C" w:rsidRDefault="0033520E" w:rsidP="0033520E">
      <w:pPr>
        <w:numPr>
          <w:ilvl w:val="0"/>
          <w:numId w:val="47"/>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populația locală;</w:t>
      </w:r>
    </w:p>
    <w:p w:rsidR="0033520E" w:rsidRPr="00650E2C" w:rsidRDefault="0033520E" w:rsidP="0033520E">
      <w:pPr>
        <w:numPr>
          <w:ilvl w:val="0"/>
          <w:numId w:val="47"/>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întreprinderile din teritoriu;</w:t>
      </w:r>
    </w:p>
    <w:p w:rsidR="0033520E" w:rsidRPr="00650E2C" w:rsidRDefault="0033520E" w:rsidP="0033520E">
      <w:pPr>
        <w:numPr>
          <w:ilvl w:val="0"/>
          <w:numId w:val="47"/>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ONG-urile din teritoriu.</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Tip de sprijin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Rambursarea costurilor eligibile suportate și plătite efectiv; plăți în avans, cu condiția constituirii unei garanții bancare sau a unei garanții echivalente corespunzătoare procentului de 100 % din valoarea avansului, în conformitate cu art. 45 (4) și art. 63 ale Reg. (UE) nr. 1305/2013.</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Tipuri de acțiuni eligibile și neeligibile </w:t>
      </w:r>
    </w:p>
    <w:p w:rsidR="0033520E" w:rsidRPr="00650E2C" w:rsidRDefault="0033520E" w:rsidP="0033520E">
      <w:pPr>
        <w:autoSpaceDE w:val="0"/>
        <w:autoSpaceDN w:val="0"/>
        <w:adjustRightInd w:val="0"/>
        <w:spacing w:after="0"/>
        <w:jc w:val="both"/>
        <w:rPr>
          <w:rFonts w:ascii="Cambria" w:eastAsia="Calibri" w:hAnsi="Cambria" w:cstheme="minorHAnsi"/>
          <w:u w:val="single"/>
          <w:lang w:val="ro-RO"/>
        </w:rPr>
      </w:pPr>
      <w:r w:rsidRPr="00650E2C">
        <w:rPr>
          <w:rFonts w:ascii="Cambria" w:eastAsia="Calibri" w:hAnsi="Cambria" w:cstheme="minorHAnsi"/>
          <w:u w:val="single"/>
          <w:lang w:val="ro-RO"/>
        </w:rPr>
        <w:t>Acţiuni eligibile:</w:t>
      </w:r>
    </w:p>
    <w:p w:rsidR="0033520E" w:rsidRPr="00650E2C" w:rsidRDefault="0033520E" w:rsidP="0033520E">
      <w:pPr>
        <w:numPr>
          <w:ilvl w:val="0"/>
          <w:numId w:val="42"/>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Construcția, extinderea și/sau modernizarea rețelei de drumuri de interes local;</w:t>
      </w:r>
    </w:p>
    <w:p w:rsidR="0033520E" w:rsidRPr="00650E2C" w:rsidRDefault="0033520E" w:rsidP="0033520E">
      <w:pPr>
        <w:numPr>
          <w:ilvl w:val="0"/>
          <w:numId w:val="42"/>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Investiţii în reţeaua publică de joasă tensiune şi în reţeaua publice de iluminat cu eficienţa energetică ridicată;</w:t>
      </w:r>
    </w:p>
    <w:p w:rsidR="0033520E" w:rsidRPr="00650E2C" w:rsidRDefault="0033520E" w:rsidP="0033520E">
      <w:pPr>
        <w:numPr>
          <w:ilvl w:val="0"/>
          <w:numId w:val="42"/>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Înființarea și/sau extinderea rețelei publice de sistemelor de supraveghere;</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Înfiinţarea, amenajarea spaţiilor publice de recreere pentru populaţia rurală (ex: parcuri, spaţii de joacă pentru copii, terenuri de sport etc);</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Modernizarea, renovarea și/sau dotarea clădirilor publice (ex.primării, cămin cultural) şi amenajări de parcări, pieţe, spaţii pentru organizarea de târguri etc;</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Investiţii în domeniul energiei din surse regenerabile şi al economisirii de energie;</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Investiţii în construcţia și modernizarea de grădiniţe, creșe, after‐school, inclusiv dotarea acestora  (numai a celor din afara incintei școlilor);</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Achiziţionarea de utilaje şi echipamente pentru serviciile publice (de deszăpezire, întreţinere spaţii verzi ele.) dacă fac parte din investiţia iniţială pentru înfiinţarea serviciului;</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Restaurarea, conservarea și/sau dotarea așezămintelor monahale;</w:t>
      </w:r>
    </w:p>
    <w:p w:rsidR="0033520E" w:rsidRPr="00650E2C" w:rsidRDefault="0033520E" w:rsidP="0033520E">
      <w:pPr>
        <w:numPr>
          <w:ilvl w:val="0"/>
          <w:numId w:val="41"/>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Extinderea și/sau modernizarea drumurilor de acces ale așezămintelor monahale.</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u w:val="single"/>
          <w:lang w:val="ro-RO"/>
        </w:rPr>
        <w:t>Cheltuielile eligibile</w:t>
      </w:r>
      <w:r w:rsidRPr="00650E2C">
        <w:rPr>
          <w:rFonts w:ascii="Cambria" w:eastAsia="Calibri" w:hAnsi="Cambria" w:cstheme="minorHAnsi"/>
          <w:bCs/>
          <w:lang w:val="ro-RO"/>
        </w:rPr>
        <w:t xml:space="preserve"> generale sunt prevăzute în secțiunea 8.1 din PNDR. </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u w:val="single"/>
          <w:lang w:val="ro-RO"/>
        </w:rPr>
        <w:t>Cheltuieli neeligibile</w:t>
      </w:r>
      <w:r w:rsidRPr="00650E2C">
        <w:rPr>
          <w:rFonts w:ascii="Cambria" w:eastAsia="Calibri" w:hAnsi="Cambria" w:cstheme="minorHAnsi"/>
          <w:bCs/>
          <w:lang w:val="ro-RO"/>
        </w:rPr>
        <w:t>:</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 Contribuția în natură;</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 Costuri privind închirierea de mașini, utilaje, instalații și echipamente;</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 Costuri operaționale inclusiv costuri de întreținere și chirie.</w:t>
      </w:r>
    </w:p>
    <w:p w:rsidR="0033520E" w:rsidRPr="00650E2C" w:rsidRDefault="0033520E" w:rsidP="0033520E">
      <w:pPr>
        <w:autoSpaceDE w:val="0"/>
        <w:autoSpaceDN w:val="0"/>
        <w:adjustRightInd w:val="0"/>
        <w:spacing w:after="0"/>
        <w:jc w:val="both"/>
        <w:rPr>
          <w:rFonts w:ascii="Cambria" w:eastAsia="Calibri" w:hAnsi="Cambria" w:cstheme="minorHAnsi"/>
          <w:bCs/>
          <w:lang w:val="ro-RO"/>
        </w:rPr>
      </w:pPr>
      <w:r w:rsidRPr="00650E2C">
        <w:rPr>
          <w:rFonts w:ascii="Cambria" w:eastAsia="Calibri" w:hAnsi="Cambria" w:cstheme="minorHAnsi"/>
          <w:bCs/>
          <w:lang w:val="ro-RO"/>
        </w:rPr>
        <w:t>Cheltuielile neeligibile generale sunt prevăzute în secțiunea 8.1 din PNDR.</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Condiții de eligibilitate </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Solicitantul să se încadreze în categoria beneficiarilor eligibili şi are sediul pe teritoriul GAL „Câmpia Burnazului”;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Proiectul trebuie să demonstreze oportunitatea și necesitatea socio-economică a investiției;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Solicitanții nu au primit anterior sprijin comunitar pentru o investiție similară;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Solicitantul se angajează să asigure întreținerea/mentenanța investiției;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Investiția să se încadreze în tipul de sprijin prevăzut prin măsură;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Investiția să se realizeze în teritoriul GAL „Câmpia Burnazului”;</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Investiția trebuie să fie în corelare cu strategia de dezvoltară locală și/sau județeană aprobată;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lastRenderedPageBreak/>
        <w:t xml:space="preserve">Beneficiarul trebuie să prezinte toate avizele şi autorizaţiile necesare investiţiei; </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Investiţia să respecte Planul Urbanistic General (judeţean sau local); </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Solicitantul nu trebuie să fie în insolvență sau în incapacitate de plată;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Proiectele care presupun intervenţii asupra clădirilor trebuie să respecte/păstreze arhitectura specifica locală;</w:t>
      </w:r>
    </w:p>
    <w:p w:rsidR="0033520E" w:rsidRPr="00650E2C" w:rsidRDefault="0033520E" w:rsidP="0033520E">
      <w:pPr>
        <w:numPr>
          <w:ilvl w:val="0"/>
          <w:numId w:val="43"/>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Proiectele din sfera patrimoniului imaterial trebuie să facă dovada veridicităţii şi autenticităţii elementelor puse în valoare;</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Criterii de selecție </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Principiul gradului de acoperire a populației deservite;</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realizate în parteneriat;</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 xml:space="preserve">Proiecte cu impact micro-regional; </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ce includ investiții în surse de energie regenerabile;</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din comune cu grad de sărăcie ridicat;</w:t>
      </w:r>
    </w:p>
    <w:p w:rsidR="0033520E" w:rsidRPr="00650E2C" w:rsidRDefault="0033520E" w:rsidP="0033520E">
      <w:pPr>
        <w:numPr>
          <w:ilvl w:val="0"/>
          <w:numId w:val="48"/>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Proiecte integrate de investiţii;</w:t>
      </w:r>
    </w:p>
    <w:p w:rsidR="0033520E" w:rsidRPr="00650E2C" w:rsidRDefault="0033520E" w:rsidP="0033520E">
      <w:pPr>
        <w:numPr>
          <w:ilvl w:val="0"/>
          <w:numId w:val="46"/>
        </w:numPr>
        <w:autoSpaceDE w:val="0"/>
        <w:autoSpaceDN w:val="0"/>
        <w:adjustRightInd w:val="0"/>
        <w:spacing w:after="0" w:line="276" w:lineRule="auto"/>
        <w:jc w:val="both"/>
        <w:rPr>
          <w:rFonts w:ascii="Cambria" w:eastAsia="Calibri" w:hAnsi="Cambria" w:cstheme="minorHAnsi"/>
          <w:b/>
          <w:bCs/>
          <w:lang w:val="ro-RO"/>
        </w:rPr>
      </w:pPr>
      <w:r w:rsidRPr="00650E2C">
        <w:rPr>
          <w:rFonts w:ascii="Cambria" w:eastAsia="Calibri" w:hAnsi="Cambria" w:cstheme="minorHAnsi"/>
          <w:b/>
          <w:bCs/>
          <w:lang w:val="ro-RO"/>
        </w:rPr>
        <w:t xml:space="preserve">Sume (aplicabile) și rata sprijinului </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Intensitatea sprijinului va fi de 100%.</w:t>
      </w:r>
    </w:p>
    <w:p w:rsidR="0033520E" w:rsidRPr="00650E2C" w:rsidRDefault="0033520E" w:rsidP="0033520E">
      <w:pPr>
        <w:autoSpaceDE w:val="0"/>
        <w:autoSpaceDN w:val="0"/>
        <w:adjustRightInd w:val="0"/>
        <w:spacing w:after="0"/>
        <w:jc w:val="both"/>
        <w:rPr>
          <w:rFonts w:ascii="Cambria" w:eastAsia="Calibri" w:hAnsi="Cambria" w:cstheme="minorHAnsi"/>
          <w:lang w:val="ro-RO"/>
        </w:rPr>
      </w:pPr>
      <w:r w:rsidRPr="00650E2C">
        <w:rPr>
          <w:rFonts w:ascii="Cambria" w:eastAsia="Calibri" w:hAnsi="Cambria" w:cstheme="minorHAnsi"/>
          <w:lang w:val="ro-RO"/>
        </w:rPr>
        <w:t>Valoarea proiectelor poate fi cuprinsă între 5.000 – 100.000 Euro</w:t>
      </w:r>
    </w:p>
    <w:p w:rsidR="0033520E" w:rsidRPr="00650E2C" w:rsidRDefault="0033520E" w:rsidP="0033520E">
      <w:pPr>
        <w:numPr>
          <w:ilvl w:val="0"/>
          <w:numId w:val="46"/>
        </w:numPr>
        <w:tabs>
          <w:tab w:val="clear" w:pos="375"/>
          <w:tab w:val="num" w:pos="0"/>
          <w:tab w:val="left" w:pos="360"/>
        </w:tabs>
        <w:autoSpaceDE w:val="0"/>
        <w:autoSpaceDN w:val="0"/>
        <w:adjustRightInd w:val="0"/>
        <w:spacing w:after="0" w:line="276" w:lineRule="auto"/>
        <w:ind w:left="0" w:firstLine="0"/>
        <w:jc w:val="both"/>
        <w:rPr>
          <w:rFonts w:ascii="Cambria" w:eastAsia="Calibri" w:hAnsi="Cambria" w:cstheme="minorHAnsi"/>
          <w:b/>
          <w:bCs/>
          <w:lang w:val="ro-RO"/>
        </w:rPr>
      </w:pPr>
      <w:r w:rsidRPr="00650E2C">
        <w:rPr>
          <w:rFonts w:ascii="Cambria" w:eastAsia="Calibri" w:hAnsi="Cambria" w:cstheme="minorHAnsi"/>
          <w:b/>
          <w:bCs/>
          <w:lang w:val="ro-RO"/>
        </w:rPr>
        <w:t xml:space="preserve">Indicatori de monitorizare </w:t>
      </w:r>
    </w:p>
    <w:p w:rsidR="0033520E" w:rsidRPr="00650E2C" w:rsidRDefault="0033520E" w:rsidP="0033520E">
      <w:pPr>
        <w:numPr>
          <w:ilvl w:val="0"/>
          <w:numId w:val="44"/>
        </w:numPr>
        <w:tabs>
          <w:tab w:val="clear" w:pos="270"/>
        </w:tabs>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Populaţia netă care beneficiază de servicii/infrastructuri îmbunătăţite: 66.770</w:t>
      </w:r>
    </w:p>
    <w:p w:rsidR="0033520E" w:rsidRPr="00650E2C" w:rsidRDefault="0033520E" w:rsidP="0033520E">
      <w:pPr>
        <w:numPr>
          <w:ilvl w:val="0"/>
          <w:numId w:val="44"/>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Numărul de comune sprijinite: 19</w:t>
      </w:r>
    </w:p>
    <w:p w:rsidR="0033520E" w:rsidRPr="00650E2C" w:rsidRDefault="0033520E" w:rsidP="0033520E">
      <w:pPr>
        <w:numPr>
          <w:ilvl w:val="0"/>
          <w:numId w:val="44"/>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Numărul de proiecte care promovează tehnologii/procese inovative: 5</w:t>
      </w:r>
    </w:p>
    <w:p w:rsidR="00D2780C" w:rsidRPr="00650E2C" w:rsidRDefault="0033520E" w:rsidP="0033520E">
      <w:pPr>
        <w:numPr>
          <w:ilvl w:val="0"/>
          <w:numId w:val="44"/>
        </w:numPr>
        <w:autoSpaceDE w:val="0"/>
        <w:autoSpaceDN w:val="0"/>
        <w:adjustRightInd w:val="0"/>
        <w:spacing w:after="0" w:line="276" w:lineRule="auto"/>
        <w:jc w:val="both"/>
        <w:rPr>
          <w:rFonts w:ascii="Cambria" w:eastAsia="Calibri" w:hAnsi="Cambria" w:cstheme="minorHAnsi"/>
          <w:lang w:val="ro-RO"/>
        </w:rPr>
      </w:pPr>
      <w:r w:rsidRPr="00650E2C">
        <w:rPr>
          <w:rFonts w:ascii="Cambria" w:eastAsia="Calibri" w:hAnsi="Cambria" w:cstheme="minorHAnsi"/>
          <w:lang w:val="ro-RO"/>
        </w:rPr>
        <w:t>Numărul de proiecte care promovează tehnologii prietenoase cu mediu: 5.</w:t>
      </w:r>
    </w:p>
    <w:p w:rsidR="00A968F2" w:rsidRPr="00650E2C" w:rsidRDefault="00A968F2" w:rsidP="00436C24">
      <w:pPr>
        <w:rPr>
          <w:rFonts w:ascii="Cambria" w:hAnsi="Cambria" w:cstheme="minorHAnsi"/>
          <w:lang w:val="ro-RO"/>
        </w:rPr>
      </w:pPr>
    </w:p>
    <w:sectPr w:rsidR="00A968F2" w:rsidRPr="00650E2C" w:rsidSect="00C44F7C">
      <w:pgSz w:w="11906" w:h="16838"/>
      <w:pgMar w:top="993"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ACA" w:rsidRDefault="00D82ACA" w:rsidP="00D526E0">
      <w:pPr>
        <w:spacing w:after="0" w:line="240" w:lineRule="auto"/>
      </w:pPr>
      <w:r>
        <w:separator/>
      </w:r>
    </w:p>
  </w:endnote>
  <w:endnote w:type="continuationSeparator" w:id="0">
    <w:p w:rsidR="00D82ACA" w:rsidRDefault="00D82ACA" w:rsidP="00D5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ACA" w:rsidRDefault="00D82ACA" w:rsidP="00D526E0">
      <w:pPr>
        <w:spacing w:after="0" w:line="240" w:lineRule="auto"/>
      </w:pPr>
      <w:r>
        <w:separator/>
      </w:r>
    </w:p>
  </w:footnote>
  <w:footnote w:type="continuationSeparator" w:id="0">
    <w:p w:rsidR="00D82ACA" w:rsidRDefault="00D82ACA" w:rsidP="00D52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2B4"/>
    <w:multiLevelType w:val="hybridMultilevel"/>
    <w:tmpl w:val="F66AC79E"/>
    <w:lvl w:ilvl="0" w:tplc="04180005">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0F43D13"/>
    <w:multiLevelType w:val="multilevel"/>
    <w:tmpl w:val="00F43D1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971A1D"/>
    <w:multiLevelType w:val="hybridMultilevel"/>
    <w:tmpl w:val="EFAE82A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28F77D5"/>
    <w:multiLevelType w:val="multilevel"/>
    <w:tmpl w:val="8B34AEF6"/>
    <w:lvl w:ilvl="0">
      <w:start w:val="1"/>
      <w:numFmt w:val="decimal"/>
      <w:lvlText w:val="%1."/>
      <w:lvlJc w:val="left"/>
      <w:pPr>
        <w:tabs>
          <w:tab w:val="num" w:pos="450"/>
        </w:tabs>
        <w:ind w:left="450" w:hanging="360"/>
      </w:pPr>
      <w:rPr>
        <w:rFonts w:ascii="Trebuchet MS" w:hAnsi="Trebuchet MS" w:cs="Times New Roman" w:hint="default"/>
        <w:b/>
        <w:bCs/>
        <w:sz w:val="22"/>
        <w:szCs w:val="22"/>
      </w:rPr>
    </w:lvl>
    <w:lvl w:ilvl="1">
      <w:start w:val="7"/>
      <w:numFmt w:val="decimal"/>
      <w:lvlText w:val="%1.%2."/>
      <w:lvlJc w:val="left"/>
      <w:pPr>
        <w:tabs>
          <w:tab w:val="num" w:pos="345"/>
        </w:tabs>
        <w:ind w:left="345" w:hanging="360"/>
      </w:pPr>
      <w:rPr>
        <w:rFonts w:ascii="Trebuchet MS" w:hAnsi="Trebuchet MS"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4" w15:restartNumberingAfterBreak="0">
    <w:nsid w:val="0D5364F7"/>
    <w:multiLevelType w:val="hybridMultilevel"/>
    <w:tmpl w:val="31AE27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87599C"/>
    <w:multiLevelType w:val="multilevel"/>
    <w:tmpl w:val="11FCF652"/>
    <w:lvl w:ilvl="0">
      <w:numFmt w:val="bullet"/>
      <w:lvlText w:val="§"/>
      <w:lvlJc w:val="left"/>
      <w:pPr>
        <w:tabs>
          <w:tab w:val="num" w:pos="1425"/>
        </w:tabs>
        <w:ind w:left="1425" w:hanging="360"/>
      </w:pPr>
      <w:rPr>
        <w:rFonts w:ascii="Wingdings" w:hAnsi="Wingdings" w:cs="Wingdings"/>
        <w:sz w:val="24"/>
        <w:szCs w:val="24"/>
      </w:rPr>
    </w:lvl>
    <w:lvl w:ilvl="1">
      <w:numFmt w:val="bullet"/>
      <w:lvlText w:val="·"/>
      <w:lvlJc w:val="left"/>
      <w:pPr>
        <w:tabs>
          <w:tab w:val="num" w:pos="270"/>
        </w:tabs>
        <w:ind w:left="270" w:hanging="270"/>
      </w:pPr>
      <w:rPr>
        <w:rFonts w:ascii="Symbol" w:hAnsi="Symbol" w:cs="Symbol"/>
        <w:sz w:val="22"/>
        <w:szCs w:val="22"/>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6" w15:restartNumberingAfterBreak="0">
    <w:nsid w:val="10DF5BBE"/>
    <w:multiLevelType w:val="multilevel"/>
    <w:tmpl w:val="615AFB8B"/>
    <w:lvl w:ilvl="0">
      <w:numFmt w:val="bullet"/>
      <w:lvlText w:val="·"/>
      <w:lvlJc w:val="left"/>
      <w:pPr>
        <w:tabs>
          <w:tab w:val="num" w:pos="270"/>
        </w:tabs>
        <w:ind w:left="270" w:hanging="270"/>
      </w:pPr>
      <w:rPr>
        <w:rFonts w:ascii="Symbol" w:hAnsi="Symbol" w:cs="Symbol"/>
        <w:sz w:val="22"/>
        <w:szCs w:val="22"/>
      </w:rPr>
    </w:lvl>
    <w:lvl w:ilvl="1">
      <w:numFmt w:val="bullet"/>
      <w:lvlText w:val="•"/>
      <w:lvlJc w:val="left"/>
      <w:pPr>
        <w:tabs>
          <w:tab w:val="num" w:pos="1500"/>
        </w:tabs>
        <w:ind w:left="1500" w:hanging="420"/>
      </w:pPr>
      <w:rPr>
        <w:rFonts w:ascii="Trebuchet MS" w:hAnsi="Trebuchet MS" w:cs="Trebuchet MS"/>
        <w:b/>
        <w:bCs/>
        <w:color w:val="0070C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15:restartNumberingAfterBreak="0">
    <w:nsid w:val="142320B6"/>
    <w:multiLevelType w:val="multilevel"/>
    <w:tmpl w:val="0BC2A1BD"/>
    <w:lvl w:ilvl="0">
      <w:numFmt w:val="bullet"/>
      <w:lvlText w:val="·"/>
      <w:lvlJc w:val="left"/>
      <w:pPr>
        <w:tabs>
          <w:tab w:val="num" w:pos="240"/>
        </w:tabs>
        <w:ind w:left="240" w:hanging="240"/>
      </w:pPr>
      <w:rPr>
        <w:rFonts w:ascii="Symbol" w:hAnsi="Symbol" w:cs="Symbol"/>
        <w:sz w:val="22"/>
        <w:szCs w:val="22"/>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8" w15:restartNumberingAfterBreak="0">
    <w:nsid w:val="159E7A53"/>
    <w:multiLevelType w:val="hybridMultilevel"/>
    <w:tmpl w:val="3714493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9B62AD"/>
    <w:multiLevelType w:val="hybridMultilevel"/>
    <w:tmpl w:val="5122FA5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2D26E1"/>
    <w:multiLevelType w:val="hybridMultilevel"/>
    <w:tmpl w:val="7146F316"/>
    <w:lvl w:ilvl="0" w:tplc="20A016C8">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87197"/>
    <w:multiLevelType w:val="hybridMultilevel"/>
    <w:tmpl w:val="F8D2498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0687735"/>
    <w:multiLevelType w:val="hybridMultilevel"/>
    <w:tmpl w:val="0B70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4F630"/>
    <w:multiLevelType w:val="multilevel"/>
    <w:tmpl w:val="75B8A46F"/>
    <w:lvl w:ilvl="0">
      <w:numFmt w:val="bullet"/>
      <w:lvlText w:val="·"/>
      <w:lvlJc w:val="left"/>
      <w:pPr>
        <w:tabs>
          <w:tab w:val="num" w:pos="0"/>
        </w:tabs>
        <w:ind w:hanging="15"/>
      </w:pPr>
      <w:rPr>
        <w:rFonts w:ascii="Symbol" w:hAnsi="Symbol" w:cs="Symbol"/>
        <w:sz w:val="22"/>
        <w:szCs w:val="22"/>
      </w:rPr>
    </w:lvl>
    <w:lvl w:ilvl="1">
      <w:numFmt w:val="bullet"/>
      <w:lvlText w:val="o"/>
      <w:lvlJc w:val="left"/>
      <w:pPr>
        <w:tabs>
          <w:tab w:val="num" w:pos="1530"/>
        </w:tabs>
        <w:ind w:left="1530" w:hanging="360"/>
      </w:pPr>
      <w:rPr>
        <w:rFonts w:ascii="Courier New" w:hAnsi="Courier New" w:cs="Courier New"/>
        <w:sz w:val="24"/>
        <w:szCs w:val="24"/>
      </w:rPr>
    </w:lvl>
    <w:lvl w:ilvl="2">
      <w:numFmt w:val="bullet"/>
      <w:lvlText w:val="§"/>
      <w:lvlJc w:val="left"/>
      <w:pPr>
        <w:tabs>
          <w:tab w:val="num" w:pos="2250"/>
        </w:tabs>
        <w:ind w:left="2250" w:hanging="360"/>
      </w:pPr>
      <w:rPr>
        <w:rFonts w:ascii="Wingdings" w:hAnsi="Wingdings" w:cs="Wingdings"/>
        <w:sz w:val="24"/>
        <w:szCs w:val="24"/>
      </w:rPr>
    </w:lvl>
    <w:lvl w:ilvl="3">
      <w:numFmt w:val="bullet"/>
      <w:lvlText w:val="·"/>
      <w:lvlJc w:val="left"/>
      <w:pPr>
        <w:tabs>
          <w:tab w:val="num" w:pos="2970"/>
        </w:tabs>
        <w:ind w:left="2970" w:hanging="360"/>
      </w:pPr>
      <w:rPr>
        <w:rFonts w:ascii="Symbol" w:hAnsi="Symbol" w:cs="Symbol"/>
        <w:sz w:val="24"/>
        <w:szCs w:val="24"/>
      </w:rPr>
    </w:lvl>
    <w:lvl w:ilvl="4">
      <w:numFmt w:val="bullet"/>
      <w:lvlText w:val="o"/>
      <w:lvlJc w:val="left"/>
      <w:pPr>
        <w:tabs>
          <w:tab w:val="num" w:pos="3690"/>
        </w:tabs>
        <w:ind w:left="3690" w:hanging="360"/>
      </w:pPr>
      <w:rPr>
        <w:rFonts w:ascii="Courier New" w:hAnsi="Courier New" w:cs="Courier New"/>
        <w:sz w:val="24"/>
        <w:szCs w:val="24"/>
      </w:rPr>
    </w:lvl>
    <w:lvl w:ilvl="5">
      <w:numFmt w:val="bullet"/>
      <w:lvlText w:val="§"/>
      <w:lvlJc w:val="left"/>
      <w:pPr>
        <w:tabs>
          <w:tab w:val="num" w:pos="4410"/>
        </w:tabs>
        <w:ind w:left="4410" w:hanging="360"/>
      </w:pPr>
      <w:rPr>
        <w:rFonts w:ascii="Wingdings" w:hAnsi="Wingdings" w:cs="Wingdings"/>
        <w:sz w:val="24"/>
        <w:szCs w:val="24"/>
      </w:rPr>
    </w:lvl>
    <w:lvl w:ilvl="6">
      <w:numFmt w:val="bullet"/>
      <w:lvlText w:val="·"/>
      <w:lvlJc w:val="left"/>
      <w:pPr>
        <w:tabs>
          <w:tab w:val="num" w:pos="5130"/>
        </w:tabs>
        <w:ind w:left="5130" w:hanging="360"/>
      </w:pPr>
      <w:rPr>
        <w:rFonts w:ascii="Symbol" w:hAnsi="Symbol" w:cs="Symbol"/>
        <w:sz w:val="24"/>
        <w:szCs w:val="24"/>
      </w:rPr>
    </w:lvl>
    <w:lvl w:ilvl="7">
      <w:numFmt w:val="bullet"/>
      <w:lvlText w:val="o"/>
      <w:lvlJc w:val="left"/>
      <w:pPr>
        <w:tabs>
          <w:tab w:val="num" w:pos="5850"/>
        </w:tabs>
        <w:ind w:left="5850" w:hanging="360"/>
      </w:pPr>
      <w:rPr>
        <w:rFonts w:ascii="Courier New" w:hAnsi="Courier New" w:cs="Courier New"/>
        <w:sz w:val="24"/>
        <w:szCs w:val="24"/>
      </w:rPr>
    </w:lvl>
    <w:lvl w:ilvl="8">
      <w:numFmt w:val="bullet"/>
      <w:lvlText w:val="§"/>
      <w:lvlJc w:val="left"/>
      <w:pPr>
        <w:tabs>
          <w:tab w:val="num" w:pos="6570"/>
        </w:tabs>
        <w:ind w:left="6570" w:hanging="360"/>
      </w:pPr>
      <w:rPr>
        <w:rFonts w:ascii="Wingdings" w:hAnsi="Wingdings" w:cs="Wingdings"/>
        <w:sz w:val="24"/>
        <w:szCs w:val="24"/>
      </w:rPr>
    </w:lvl>
  </w:abstractNum>
  <w:abstractNum w:abstractNumId="14" w15:restartNumberingAfterBreak="0">
    <w:nsid w:val="2B6B5744"/>
    <w:multiLevelType w:val="multilevel"/>
    <w:tmpl w:val="2B6B57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FE77073"/>
    <w:multiLevelType w:val="hybridMultilevel"/>
    <w:tmpl w:val="9804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A60BF"/>
    <w:multiLevelType w:val="multilevel"/>
    <w:tmpl w:val="7CEDD0F2"/>
    <w:lvl w:ilvl="0">
      <w:numFmt w:val="bullet"/>
      <w:lvlText w:val="·"/>
      <w:lvlJc w:val="left"/>
      <w:pPr>
        <w:tabs>
          <w:tab w:val="num" w:pos="345"/>
        </w:tabs>
        <w:ind w:left="345"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7" w15:restartNumberingAfterBreak="0">
    <w:nsid w:val="32AD5949"/>
    <w:multiLevelType w:val="multilevel"/>
    <w:tmpl w:val="45EF6774"/>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15:restartNumberingAfterBreak="0">
    <w:nsid w:val="34072413"/>
    <w:multiLevelType w:val="hybridMultilevel"/>
    <w:tmpl w:val="29BC6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66764E4"/>
    <w:multiLevelType w:val="multilevel"/>
    <w:tmpl w:val="3E053EFA"/>
    <w:lvl w:ilvl="0">
      <w:numFmt w:val="bullet"/>
      <w:lvlText w:val="·"/>
      <w:lvlJc w:val="left"/>
      <w:pPr>
        <w:tabs>
          <w:tab w:val="num" w:pos="180"/>
        </w:tabs>
        <w:ind w:left="180" w:hanging="18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15:restartNumberingAfterBreak="0">
    <w:nsid w:val="3D5355C0"/>
    <w:multiLevelType w:val="hybridMultilevel"/>
    <w:tmpl w:val="FEF8FBB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2340D7C"/>
    <w:multiLevelType w:val="hybridMultilevel"/>
    <w:tmpl w:val="E4146596"/>
    <w:lvl w:ilvl="0" w:tplc="9E96903C">
      <w:start w:val="1"/>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C7FE9"/>
    <w:multiLevelType w:val="hybridMultilevel"/>
    <w:tmpl w:val="C064658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3FBD1DB"/>
    <w:multiLevelType w:val="multilevel"/>
    <w:tmpl w:val="71436D2B"/>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15:restartNumberingAfterBreak="0">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2107"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49563F01"/>
    <w:multiLevelType w:val="hybridMultilevel"/>
    <w:tmpl w:val="7D3A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41A4A"/>
    <w:multiLevelType w:val="hybridMultilevel"/>
    <w:tmpl w:val="8FE004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CF64710"/>
    <w:multiLevelType w:val="hybridMultilevel"/>
    <w:tmpl w:val="C56C47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D0328CA"/>
    <w:multiLevelType w:val="multilevel"/>
    <w:tmpl w:val="4D0328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D28AF86"/>
    <w:multiLevelType w:val="multilevel"/>
    <w:tmpl w:val="29C652B4"/>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15:restartNumberingAfterBreak="0">
    <w:nsid w:val="523F07EB"/>
    <w:multiLevelType w:val="hybridMultilevel"/>
    <w:tmpl w:val="D6C0368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5F26657"/>
    <w:multiLevelType w:val="multilevel"/>
    <w:tmpl w:val="55F26657"/>
    <w:lvl w:ilvl="0">
      <w:start w:val="1"/>
      <w:numFmt w:val="decimal"/>
      <w:lvlText w:val="%1."/>
      <w:lvlJc w:val="left"/>
      <w:pPr>
        <w:ind w:left="45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476030"/>
    <w:multiLevelType w:val="hybridMultilevel"/>
    <w:tmpl w:val="B586428C"/>
    <w:lvl w:ilvl="0" w:tplc="04180005">
      <w:start w:val="1"/>
      <w:numFmt w:val="bullet"/>
      <w:lvlText w:val=""/>
      <w:lvlJc w:val="left"/>
      <w:pPr>
        <w:ind w:left="1429" w:hanging="360"/>
      </w:pPr>
      <w:rPr>
        <w:rFonts w:ascii="Wingdings" w:hAnsi="Wingdings" w:hint="default"/>
      </w:rPr>
    </w:lvl>
    <w:lvl w:ilvl="1" w:tplc="04180005">
      <w:start w:val="1"/>
      <w:numFmt w:val="bullet"/>
      <w:lvlText w:val=""/>
      <w:lvlJc w:val="left"/>
      <w:pPr>
        <w:ind w:left="2149" w:hanging="360"/>
      </w:pPr>
      <w:rPr>
        <w:rFonts w:ascii="Wingdings" w:hAnsi="Wingdings"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3" w15:restartNumberingAfterBreak="0">
    <w:nsid w:val="5FC9AD00"/>
    <w:multiLevelType w:val="multilevel"/>
    <w:tmpl w:val="117AB376"/>
    <w:lvl w:ilvl="0">
      <w:start w:val="1"/>
      <w:numFmt w:val="decimal"/>
      <w:lvlText w:val="%1."/>
      <w:lvlJc w:val="left"/>
      <w:pPr>
        <w:tabs>
          <w:tab w:val="num" w:pos="375"/>
        </w:tabs>
        <w:ind w:left="375" w:hanging="285"/>
      </w:pPr>
      <w:rPr>
        <w:rFonts w:ascii="Trebuchet MS" w:hAnsi="Trebuchet MS" w:cs="Times New Roman" w:hint="default"/>
        <w:b/>
        <w:bCs/>
        <w:sz w:val="22"/>
        <w:szCs w:val="22"/>
      </w:rPr>
    </w:lvl>
    <w:lvl w:ilvl="1">
      <w:start w:val="1"/>
      <w:numFmt w:val="decimal"/>
      <w:isLgl/>
      <w:lvlText w:val="%1.%2"/>
      <w:lvlJc w:val="left"/>
      <w:pPr>
        <w:tabs>
          <w:tab w:val="num" w:pos="2100"/>
        </w:tabs>
        <w:ind w:left="2100" w:hanging="405"/>
      </w:pPr>
      <w:rPr>
        <w:rFonts w:ascii="Times New Roman" w:hAnsi="Times New Roman" w:cs="Times New Roman"/>
        <w:sz w:val="24"/>
        <w:szCs w:val="24"/>
      </w:rPr>
    </w:lvl>
    <w:lvl w:ilvl="2">
      <w:start w:val="1"/>
      <w:numFmt w:val="decimal"/>
      <w:isLgl/>
      <w:lvlText w:val="%1.%2.%3"/>
      <w:lvlJc w:val="left"/>
      <w:pPr>
        <w:tabs>
          <w:tab w:val="num" w:pos="1425"/>
        </w:tabs>
        <w:ind w:left="1425" w:hanging="720"/>
      </w:pPr>
      <w:rPr>
        <w:rFonts w:ascii="Times New Roman" w:hAnsi="Times New Roman" w:cs="Times New Roman"/>
        <w:sz w:val="24"/>
        <w:szCs w:val="24"/>
      </w:rPr>
    </w:lvl>
    <w:lvl w:ilvl="3">
      <w:start w:val="1"/>
      <w:numFmt w:val="decimal"/>
      <w:isLgl/>
      <w:lvlText w:val="%1.%2.%3.%4"/>
      <w:lvlJc w:val="left"/>
      <w:pPr>
        <w:tabs>
          <w:tab w:val="num" w:pos="1425"/>
        </w:tabs>
        <w:ind w:left="1425" w:hanging="720"/>
      </w:pPr>
      <w:rPr>
        <w:rFonts w:ascii="Times New Roman" w:hAnsi="Times New Roman" w:cs="Times New Roman"/>
        <w:sz w:val="24"/>
        <w:szCs w:val="24"/>
      </w:rPr>
    </w:lvl>
    <w:lvl w:ilvl="4">
      <w:start w:val="1"/>
      <w:numFmt w:val="decimal"/>
      <w:isLgl/>
      <w:lvlText w:val="%1.%2.%3.%4.%5"/>
      <w:lvlJc w:val="left"/>
      <w:pPr>
        <w:tabs>
          <w:tab w:val="num" w:pos="1785"/>
        </w:tabs>
        <w:ind w:left="1785" w:hanging="1080"/>
      </w:pPr>
      <w:rPr>
        <w:rFonts w:ascii="Times New Roman" w:hAnsi="Times New Roman" w:cs="Times New Roman"/>
        <w:sz w:val="24"/>
        <w:szCs w:val="24"/>
      </w:rPr>
    </w:lvl>
    <w:lvl w:ilvl="5">
      <w:start w:val="1"/>
      <w:numFmt w:val="decimal"/>
      <w:isLgl/>
      <w:lvlText w:val="%1.%2.%3.%4.%5.%6"/>
      <w:lvlJc w:val="left"/>
      <w:pPr>
        <w:tabs>
          <w:tab w:val="num" w:pos="2145"/>
        </w:tabs>
        <w:ind w:left="2145" w:hanging="1440"/>
      </w:pPr>
      <w:rPr>
        <w:rFonts w:ascii="Times New Roman" w:hAnsi="Times New Roman" w:cs="Times New Roman"/>
        <w:sz w:val="24"/>
        <w:szCs w:val="24"/>
      </w:rPr>
    </w:lvl>
    <w:lvl w:ilvl="6">
      <w:start w:val="1"/>
      <w:numFmt w:val="decimal"/>
      <w:isLgl/>
      <w:lvlText w:val="%1.%2.%3.%4.%5.%6.%7"/>
      <w:lvlJc w:val="left"/>
      <w:pPr>
        <w:tabs>
          <w:tab w:val="num" w:pos="2145"/>
        </w:tabs>
        <w:ind w:left="2145" w:hanging="1440"/>
      </w:pPr>
      <w:rPr>
        <w:rFonts w:ascii="Times New Roman" w:hAnsi="Times New Roman" w:cs="Times New Roman"/>
        <w:sz w:val="24"/>
        <w:szCs w:val="24"/>
      </w:rPr>
    </w:lvl>
    <w:lvl w:ilvl="7">
      <w:start w:val="1"/>
      <w:numFmt w:val="decimal"/>
      <w:isLgl/>
      <w:lvlText w:val="%1.%2.%3.%4.%5.%6.%7.%8"/>
      <w:lvlJc w:val="left"/>
      <w:pPr>
        <w:tabs>
          <w:tab w:val="num" w:pos="2505"/>
        </w:tabs>
        <w:ind w:left="2505" w:hanging="1800"/>
      </w:pPr>
      <w:rPr>
        <w:rFonts w:ascii="Times New Roman" w:hAnsi="Times New Roman" w:cs="Times New Roman"/>
        <w:sz w:val="24"/>
        <w:szCs w:val="24"/>
      </w:rPr>
    </w:lvl>
    <w:lvl w:ilvl="8">
      <w:start w:val="1"/>
      <w:numFmt w:val="decimal"/>
      <w:isLgl/>
      <w:lvlText w:val="%1.%2.%3.%4.%5.%6.%7.%8.%9"/>
      <w:lvlJc w:val="left"/>
      <w:pPr>
        <w:tabs>
          <w:tab w:val="num" w:pos="2505"/>
        </w:tabs>
        <w:ind w:left="2505" w:hanging="1800"/>
      </w:pPr>
      <w:rPr>
        <w:rFonts w:ascii="Times New Roman" w:hAnsi="Times New Roman" w:cs="Times New Roman"/>
        <w:sz w:val="24"/>
        <w:szCs w:val="24"/>
      </w:rPr>
    </w:lvl>
  </w:abstractNum>
  <w:abstractNum w:abstractNumId="34" w15:restartNumberingAfterBreak="0">
    <w:nsid w:val="633122A5"/>
    <w:multiLevelType w:val="multilevel"/>
    <w:tmpl w:val="633122A5"/>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rebuchet MS" w:eastAsia="Times New Roman" w:hAnsi="Trebuchet MS"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332BAAD"/>
    <w:multiLevelType w:val="multilevel"/>
    <w:tmpl w:val="672BD8EE"/>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6" w15:restartNumberingAfterBreak="0">
    <w:nsid w:val="64E443F4"/>
    <w:multiLevelType w:val="hybridMultilevel"/>
    <w:tmpl w:val="D16C9F02"/>
    <w:lvl w:ilvl="0" w:tplc="04180005">
      <w:start w:val="1"/>
      <w:numFmt w:val="bullet"/>
      <w:lvlText w:val=""/>
      <w:lvlJc w:val="left"/>
      <w:pPr>
        <w:ind w:left="720" w:hanging="360"/>
      </w:pPr>
      <w:rPr>
        <w:rFonts w:ascii="Wingdings" w:hAnsi="Wingdings" w:hint="default"/>
      </w:rPr>
    </w:lvl>
    <w:lvl w:ilvl="1" w:tplc="A754AD02">
      <w:numFmt w:val="bullet"/>
      <w:lvlText w:val="•"/>
      <w:lvlJc w:val="left"/>
      <w:pPr>
        <w:ind w:left="1500" w:hanging="420"/>
      </w:pPr>
      <w:rPr>
        <w:rFonts w:ascii="Trebuchet MS" w:eastAsiaTheme="minorHAnsi" w:hAnsi="Trebuchet MS" w:cstheme="minorBidi" w:hint="default"/>
        <w:b/>
        <w:color w:val="0070C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51F2954"/>
    <w:multiLevelType w:val="multilevel"/>
    <w:tmpl w:val="651F29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664B48A"/>
    <w:multiLevelType w:val="multilevel"/>
    <w:tmpl w:val="1F04CB4E"/>
    <w:lvl w:ilvl="0">
      <w:numFmt w:val="bullet"/>
      <w:lvlText w:val="·"/>
      <w:lvlJc w:val="left"/>
      <w:pPr>
        <w:tabs>
          <w:tab w:val="num" w:pos="0"/>
        </w:tabs>
        <w:ind w:hanging="15"/>
      </w:pPr>
      <w:rPr>
        <w:rFonts w:ascii="Symbol" w:hAnsi="Symbol" w:cs="Symbol"/>
        <w:sz w:val="22"/>
        <w:szCs w:val="22"/>
      </w:rPr>
    </w:lvl>
    <w:lvl w:ilvl="1">
      <w:numFmt w:val="bullet"/>
      <w:lvlText w:val="o"/>
      <w:lvlJc w:val="left"/>
      <w:pPr>
        <w:tabs>
          <w:tab w:val="num" w:pos="1530"/>
        </w:tabs>
        <w:ind w:left="1530" w:hanging="360"/>
      </w:pPr>
      <w:rPr>
        <w:rFonts w:ascii="Courier New" w:hAnsi="Courier New" w:cs="Courier New"/>
        <w:sz w:val="24"/>
        <w:szCs w:val="24"/>
      </w:rPr>
    </w:lvl>
    <w:lvl w:ilvl="2">
      <w:numFmt w:val="bullet"/>
      <w:lvlText w:val="§"/>
      <w:lvlJc w:val="left"/>
      <w:pPr>
        <w:tabs>
          <w:tab w:val="num" w:pos="2250"/>
        </w:tabs>
        <w:ind w:left="2250" w:hanging="360"/>
      </w:pPr>
      <w:rPr>
        <w:rFonts w:ascii="Wingdings" w:hAnsi="Wingdings" w:cs="Wingdings"/>
        <w:sz w:val="24"/>
        <w:szCs w:val="24"/>
      </w:rPr>
    </w:lvl>
    <w:lvl w:ilvl="3">
      <w:numFmt w:val="bullet"/>
      <w:lvlText w:val="·"/>
      <w:lvlJc w:val="left"/>
      <w:pPr>
        <w:tabs>
          <w:tab w:val="num" w:pos="2970"/>
        </w:tabs>
        <w:ind w:left="2970" w:hanging="360"/>
      </w:pPr>
      <w:rPr>
        <w:rFonts w:ascii="Symbol" w:hAnsi="Symbol" w:cs="Symbol"/>
        <w:sz w:val="24"/>
        <w:szCs w:val="24"/>
      </w:rPr>
    </w:lvl>
    <w:lvl w:ilvl="4">
      <w:numFmt w:val="bullet"/>
      <w:lvlText w:val="o"/>
      <w:lvlJc w:val="left"/>
      <w:pPr>
        <w:tabs>
          <w:tab w:val="num" w:pos="3690"/>
        </w:tabs>
        <w:ind w:left="3690" w:hanging="360"/>
      </w:pPr>
      <w:rPr>
        <w:rFonts w:ascii="Courier New" w:hAnsi="Courier New" w:cs="Courier New"/>
        <w:sz w:val="24"/>
        <w:szCs w:val="24"/>
      </w:rPr>
    </w:lvl>
    <w:lvl w:ilvl="5">
      <w:numFmt w:val="bullet"/>
      <w:lvlText w:val="§"/>
      <w:lvlJc w:val="left"/>
      <w:pPr>
        <w:tabs>
          <w:tab w:val="num" w:pos="4410"/>
        </w:tabs>
        <w:ind w:left="4410" w:hanging="360"/>
      </w:pPr>
      <w:rPr>
        <w:rFonts w:ascii="Wingdings" w:hAnsi="Wingdings" w:cs="Wingdings"/>
        <w:sz w:val="24"/>
        <w:szCs w:val="24"/>
      </w:rPr>
    </w:lvl>
    <w:lvl w:ilvl="6">
      <w:numFmt w:val="bullet"/>
      <w:lvlText w:val="·"/>
      <w:lvlJc w:val="left"/>
      <w:pPr>
        <w:tabs>
          <w:tab w:val="num" w:pos="5130"/>
        </w:tabs>
        <w:ind w:left="5130" w:hanging="360"/>
      </w:pPr>
      <w:rPr>
        <w:rFonts w:ascii="Symbol" w:hAnsi="Symbol" w:cs="Symbol"/>
        <w:sz w:val="24"/>
        <w:szCs w:val="24"/>
      </w:rPr>
    </w:lvl>
    <w:lvl w:ilvl="7">
      <w:numFmt w:val="bullet"/>
      <w:lvlText w:val="o"/>
      <w:lvlJc w:val="left"/>
      <w:pPr>
        <w:tabs>
          <w:tab w:val="num" w:pos="5850"/>
        </w:tabs>
        <w:ind w:left="5850" w:hanging="360"/>
      </w:pPr>
      <w:rPr>
        <w:rFonts w:ascii="Courier New" w:hAnsi="Courier New" w:cs="Courier New"/>
        <w:sz w:val="24"/>
        <w:szCs w:val="24"/>
      </w:rPr>
    </w:lvl>
    <w:lvl w:ilvl="8">
      <w:numFmt w:val="bullet"/>
      <w:lvlText w:val="§"/>
      <w:lvlJc w:val="left"/>
      <w:pPr>
        <w:tabs>
          <w:tab w:val="num" w:pos="6570"/>
        </w:tabs>
        <w:ind w:left="6570" w:hanging="360"/>
      </w:pPr>
      <w:rPr>
        <w:rFonts w:ascii="Wingdings" w:hAnsi="Wingdings" w:cs="Wingdings"/>
        <w:sz w:val="24"/>
        <w:szCs w:val="24"/>
      </w:rPr>
    </w:lvl>
  </w:abstractNum>
  <w:abstractNum w:abstractNumId="39" w15:restartNumberingAfterBreak="0">
    <w:nsid w:val="6A7E44C8"/>
    <w:multiLevelType w:val="multilevel"/>
    <w:tmpl w:val="6A7E44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C8D2926"/>
    <w:multiLevelType w:val="hybridMultilevel"/>
    <w:tmpl w:val="A02EA2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D3A8F62"/>
    <w:multiLevelType w:val="multilevel"/>
    <w:tmpl w:val="23E2F5E0"/>
    <w:lvl w:ilvl="0">
      <w:numFmt w:val="bullet"/>
      <w:lvlText w:val="·"/>
      <w:lvlJc w:val="left"/>
      <w:pPr>
        <w:tabs>
          <w:tab w:val="num" w:pos="270"/>
        </w:tabs>
        <w:ind w:left="270" w:hanging="270"/>
      </w:pPr>
      <w:rPr>
        <w:rFonts w:ascii="Symbol" w:hAnsi="Symbol" w:cs="Symbol"/>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2" w15:restartNumberingAfterBreak="0">
    <w:nsid w:val="6E39E45F"/>
    <w:multiLevelType w:val="multilevel"/>
    <w:tmpl w:val="2F330C79"/>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3" w15:restartNumberingAfterBreak="0">
    <w:nsid w:val="6E850FA9"/>
    <w:multiLevelType w:val="multilevel"/>
    <w:tmpl w:val="55A346BA"/>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4" w15:restartNumberingAfterBreak="0">
    <w:nsid w:val="74AD7E31"/>
    <w:multiLevelType w:val="multilevel"/>
    <w:tmpl w:val="308509A3"/>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5" w15:restartNumberingAfterBreak="0">
    <w:nsid w:val="771D712D"/>
    <w:multiLevelType w:val="hybridMultilevel"/>
    <w:tmpl w:val="2146F6C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7234F1B"/>
    <w:multiLevelType w:val="multilevel"/>
    <w:tmpl w:val="4C2CE504"/>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7" w15:restartNumberingAfterBreak="0">
    <w:nsid w:val="7D1C5BF7"/>
    <w:multiLevelType w:val="multilevel"/>
    <w:tmpl w:val="7D1C5BF7"/>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28"/>
  </w:num>
  <w:num w:numId="3">
    <w:abstractNumId w:val="14"/>
  </w:num>
  <w:num w:numId="4">
    <w:abstractNumId w:val="39"/>
  </w:num>
  <w:num w:numId="5">
    <w:abstractNumId w:val="1"/>
  </w:num>
  <w:num w:numId="6">
    <w:abstractNumId w:val="34"/>
  </w:num>
  <w:num w:numId="7">
    <w:abstractNumId w:val="37"/>
  </w:num>
  <w:num w:numId="8">
    <w:abstractNumId w:val="47"/>
  </w:num>
  <w:num w:numId="9">
    <w:abstractNumId w:val="12"/>
  </w:num>
  <w:num w:numId="10">
    <w:abstractNumId w:val="25"/>
  </w:num>
  <w:num w:numId="11">
    <w:abstractNumId w:val="18"/>
  </w:num>
  <w:num w:numId="12">
    <w:abstractNumId w:val="40"/>
  </w:num>
  <w:num w:numId="13">
    <w:abstractNumId w:val="27"/>
  </w:num>
  <w:num w:numId="14">
    <w:abstractNumId w:val="21"/>
  </w:num>
  <w:num w:numId="15">
    <w:abstractNumId w:val="10"/>
  </w:num>
  <w:num w:numId="16">
    <w:abstractNumId w:val="40"/>
  </w:num>
  <w:num w:numId="17">
    <w:abstractNumId w:val="18"/>
  </w:num>
  <w:num w:numId="18">
    <w:abstractNumId w:val="17"/>
  </w:num>
  <w:num w:numId="19">
    <w:abstractNumId w:val="13"/>
  </w:num>
  <w:num w:numId="20">
    <w:abstractNumId w:val="16"/>
  </w:num>
  <w:num w:numId="21">
    <w:abstractNumId w:val="7"/>
  </w:num>
  <w:num w:numId="22">
    <w:abstractNumId w:val="3"/>
  </w:num>
  <w:num w:numId="23">
    <w:abstractNumId w:val="23"/>
  </w:num>
  <w:num w:numId="24">
    <w:abstractNumId w:val="38"/>
  </w:num>
  <w:num w:numId="25">
    <w:abstractNumId w:val="15"/>
  </w:num>
  <w:num w:numId="26">
    <w:abstractNumId w:val="45"/>
  </w:num>
  <w:num w:numId="27">
    <w:abstractNumId w:val="9"/>
  </w:num>
  <w:num w:numId="28">
    <w:abstractNumId w:val="0"/>
  </w:num>
  <w:num w:numId="29">
    <w:abstractNumId w:val="11"/>
  </w:num>
  <w:num w:numId="30">
    <w:abstractNumId w:val="24"/>
  </w:num>
  <w:num w:numId="31">
    <w:abstractNumId w:val="30"/>
  </w:num>
  <w:num w:numId="32">
    <w:abstractNumId w:val="32"/>
  </w:num>
  <w:num w:numId="33">
    <w:abstractNumId w:val="20"/>
  </w:num>
  <w:num w:numId="34">
    <w:abstractNumId w:val="4"/>
  </w:num>
  <w:num w:numId="35">
    <w:abstractNumId w:val="26"/>
  </w:num>
  <w:num w:numId="36">
    <w:abstractNumId w:val="36"/>
  </w:num>
  <w:num w:numId="37">
    <w:abstractNumId w:val="8"/>
  </w:num>
  <w:num w:numId="38">
    <w:abstractNumId w:val="2"/>
  </w:num>
  <w:num w:numId="39">
    <w:abstractNumId w:val="22"/>
  </w:num>
  <w:num w:numId="40">
    <w:abstractNumId w:val="29"/>
  </w:num>
  <w:num w:numId="41">
    <w:abstractNumId w:val="44"/>
  </w:num>
  <w:num w:numId="42">
    <w:abstractNumId w:val="19"/>
  </w:num>
  <w:num w:numId="43">
    <w:abstractNumId w:val="42"/>
  </w:num>
  <w:num w:numId="44">
    <w:abstractNumId w:val="41"/>
  </w:num>
  <w:num w:numId="45">
    <w:abstractNumId w:val="35"/>
  </w:num>
  <w:num w:numId="46">
    <w:abstractNumId w:val="33"/>
  </w:num>
  <w:num w:numId="47">
    <w:abstractNumId w:val="46"/>
  </w:num>
  <w:num w:numId="48">
    <w:abstractNumId w:val="6"/>
  </w:num>
  <w:num w:numId="49">
    <w:abstractNumId w:val="4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6949"/>
    <w:rsid w:val="00000996"/>
    <w:rsid w:val="0000211E"/>
    <w:rsid w:val="00025D0F"/>
    <w:rsid w:val="00053094"/>
    <w:rsid w:val="000648C0"/>
    <w:rsid w:val="00066DA2"/>
    <w:rsid w:val="00073892"/>
    <w:rsid w:val="00080FED"/>
    <w:rsid w:val="00083A3B"/>
    <w:rsid w:val="00086EBC"/>
    <w:rsid w:val="00087CF8"/>
    <w:rsid w:val="000906CE"/>
    <w:rsid w:val="00091233"/>
    <w:rsid w:val="00097A7C"/>
    <w:rsid w:val="00097ED2"/>
    <w:rsid w:val="000E41D6"/>
    <w:rsid w:val="000F3B51"/>
    <w:rsid w:val="001058B1"/>
    <w:rsid w:val="00123283"/>
    <w:rsid w:val="00137372"/>
    <w:rsid w:val="0014004A"/>
    <w:rsid w:val="0014416F"/>
    <w:rsid w:val="001605D6"/>
    <w:rsid w:val="00163F3F"/>
    <w:rsid w:val="001811AC"/>
    <w:rsid w:val="00182B4C"/>
    <w:rsid w:val="00186906"/>
    <w:rsid w:val="00195767"/>
    <w:rsid w:val="001B3892"/>
    <w:rsid w:val="001C216C"/>
    <w:rsid w:val="00226783"/>
    <w:rsid w:val="00233A54"/>
    <w:rsid w:val="002365B7"/>
    <w:rsid w:val="00241252"/>
    <w:rsid w:val="002414E1"/>
    <w:rsid w:val="00242199"/>
    <w:rsid w:val="00247F72"/>
    <w:rsid w:val="002548F8"/>
    <w:rsid w:val="00257717"/>
    <w:rsid w:val="002A45D3"/>
    <w:rsid w:val="002B7676"/>
    <w:rsid w:val="002C4C49"/>
    <w:rsid w:val="002D284E"/>
    <w:rsid w:val="002D5E93"/>
    <w:rsid w:val="002E0366"/>
    <w:rsid w:val="002E082E"/>
    <w:rsid w:val="002E375A"/>
    <w:rsid w:val="002F0770"/>
    <w:rsid w:val="002F186D"/>
    <w:rsid w:val="00310345"/>
    <w:rsid w:val="0033520E"/>
    <w:rsid w:val="00337BBC"/>
    <w:rsid w:val="00341932"/>
    <w:rsid w:val="003539BB"/>
    <w:rsid w:val="0037338A"/>
    <w:rsid w:val="003822B5"/>
    <w:rsid w:val="003B3F3B"/>
    <w:rsid w:val="003D2E33"/>
    <w:rsid w:val="003D5D30"/>
    <w:rsid w:val="003E5881"/>
    <w:rsid w:val="003F5987"/>
    <w:rsid w:val="00404074"/>
    <w:rsid w:val="004161C3"/>
    <w:rsid w:val="00436C24"/>
    <w:rsid w:val="0044278B"/>
    <w:rsid w:val="0047096F"/>
    <w:rsid w:val="004A01ED"/>
    <w:rsid w:val="004C014F"/>
    <w:rsid w:val="004D12D4"/>
    <w:rsid w:val="004D1583"/>
    <w:rsid w:val="004E306F"/>
    <w:rsid w:val="004E6BA0"/>
    <w:rsid w:val="00503CD6"/>
    <w:rsid w:val="00524EA4"/>
    <w:rsid w:val="005353E3"/>
    <w:rsid w:val="005407EB"/>
    <w:rsid w:val="00544B4F"/>
    <w:rsid w:val="00546A40"/>
    <w:rsid w:val="0056329F"/>
    <w:rsid w:val="00571D61"/>
    <w:rsid w:val="00590A18"/>
    <w:rsid w:val="00593351"/>
    <w:rsid w:val="005A6607"/>
    <w:rsid w:val="005A740C"/>
    <w:rsid w:val="005D7FAF"/>
    <w:rsid w:val="0062202F"/>
    <w:rsid w:val="00630296"/>
    <w:rsid w:val="00632CA0"/>
    <w:rsid w:val="00637138"/>
    <w:rsid w:val="00644A91"/>
    <w:rsid w:val="00646308"/>
    <w:rsid w:val="006474F6"/>
    <w:rsid w:val="00650E2C"/>
    <w:rsid w:val="00667943"/>
    <w:rsid w:val="006770A8"/>
    <w:rsid w:val="006779E7"/>
    <w:rsid w:val="006900EA"/>
    <w:rsid w:val="006A7CC4"/>
    <w:rsid w:val="006B0800"/>
    <w:rsid w:val="006B6848"/>
    <w:rsid w:val="006C65AB"/>
    <w:rsid w:val="006E575A"/>
    <w:rsid w:val="006F431C"/>
    <w:rsid w:val="00711E1C"/>
    <w:rsid w:val="0073062D"/>
    <w:rsid w:val="00734BEF"/>
    <w:rsid w:val="00737354"/>
    <w:rsid w:val="007423E9"/>
    <w:rsid w:val="00747AC4"/>
    <w:rsid w:val="007926D4"/>
    <w:rsid w:val="0079569A"/>
    <w:rsid w:val="007A517C"/>
    <w:rsid w:val="007B0899"/>
    <w:rsid w:val="007E36D2"/>
    <w:rsid w:val="00801CC4"/>
    <w:rsid w:val="008234C4"/>
    <w:rsid w:val="00826D04"/>
    <w:rsid w:val="00841268"/>
    <w:rsid w:val="00851269"/>
    <w:rsid w:val="00856771"/>
    <w:rsid w:val="0087599F"/>
    <w:rsid w:val="008829D9"/>
    <w:rsid w:val="008B5FD3"/>
    <w:rsid w:val="008D3350"/>
    <w:rsid w:val="008D5824"/>
    <w:rsid w:val="0091352A"/>
    <w:rsid w:val="0091739C"/>
    <w:rsid w:val="00920FFA"/>
    <w:rsid w:val="0094217C"/>
    <w:rsid w:val="009425D9"/>
    <w:rsid w:val="00956949"/>
    <w:rsid w:val="00956E0C"/>
    <w:rsid w:val="00973FCD"/>
    <w:rsid w:val="00982CA9"/>
    <w:rsid w:val="00983EC3"/>
    <w:rsid w:val="00992520"/>
    <w:rsid w:val="009925F2"/>
    <w:rsid w:val="009B049E"/>
    <w:rsid w:val="009C78AD"/>
    <w:rsid w:val="009D0F4A"/>
    <w:rsid w:val="009F0B51"/>
    <w:rsid w:val="00A07707"/>
    <w:rsid w:val="00A10554"/>
    <w:rsid w:val="00A457FE"/>
    <w:rsid w:val="00A46CBA"/>
    <w:rsid w:val="00A54D10"/>
    <w:rsid w:val="00A7288A"/>
    <w:rsid w:val="00A93A85"/>
    <w:rsid w:val="00A962F9"/>
    <w:rsid w:val="00A968F2"/>
    <w:rsid w:val="00AA4129"/>
    <w:rsid w:val="00AB4FF8"/>
    <w:rsid w:val="00AC1413"/>
    <w:rsid w:val="00AC7EB0"/>
    <w:rsid w:val="00AD62F6"/>
    <w:rsid w:val="00AE4517"/>
    <w:rsid w:val="00AE57FA"/>
    <w:rsid w:val="00B441C2"/>
    <w:rsid w:val="00B72351"/>
    <w:rsid w:val="00B85946"/>
    <w:rsid w:val="00B92921"/>
    <w:rsid w:val="00BA017E"/>
    <w:rsid w:val="00BA2D7E"/>
    <w:rsid w:val="00BB2DA0"/>
    <w:rsid w:val="00BB7156"/>
    <w:rsid w:val="00BE514A"/>
    <w:rsid w:val="00BE5F5A"/>
    <w:rsid w:val="00C01B84"/>
    <w:rsid w:val="00C03218"/>
    <w:rsid w:val="00C34464"/>
    <w:rsid w:val="00C36337"/>
    <w:rsid w:val="00C41B87"/>
    <w:rsid w:val="00C44F7C"/>
    <w:rsid w:val="00C709D1"/>
    <w:rsid w:val="00C81CBA"/>
    <w:rsid w:val="00CA389E"/>
    <w:rsid w:val="00CC7F03"/>
    <w:rsid w:val="00D153A9"/>
    <w:rsid w:val="00D23605"/>
    <w:rsid w:val="00D2780C"/>
    <w:rsid w:val="00D524A4"/>
    <w:rsid w:val="00D526E0"/>
    <w:rsid w:val="00D82ACA"/>
    <w:rsid w:val="00DB144B"/>
    <w:rsid w:val="00DB4723"/>
    <w:rsid w:val="00DB72D6"/>
    <w:rsid w:val="00DC2404"/>
    <w:rsid w:val="00DC3C9C"/>
    <w:rsid w:val="00E074F3"/>
    <w:rsid w:val="00E11285"/>
    <w:rsid w:val="00E43EA6"/>
    <w:rsid w:val="00E44C49"/>
    <w:rsid w:val="00E80637"/>
    <w:rsid w:val="00EA1F64"/>
    <w:rsid w:val="00EA2EEC"/>
    <w:rsid w:val="00EB0B4F"/>
    <w:rsid w:val="00EE2AE8"/>
    <w:rsid w:val="00EE5E42"/>
    <w:rsid w:val="00F04C00"/>
    <w:rsid w:val="00F075A3"/>
    <w:rsid w:val="00F22AAF"/>
    <w:rsid w:val="00F24EB5"/>
    <w:rsid w:val="00F37A6E"/>
    <w:rsid w:val="00F4126D"/>
    <w:rsid w:val="00F5241F"/>
    <w:rsid w:val="00F817A2"/>
    <w:rsid w:val="00F97050"/>
    <w:rsid w:val="00FA458F"/>
    <w:rsid w:val="00FD1D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0AE0"/>
  <w15:docId w15:val="{C1C184FA-6454-495B-8526-2D12BAEA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2351"/>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72351"/>
    <w:pPr>
      <w:autoSpaceDE w:val="0"/>
      <w:autoSpaceDN w:val="0"/>
      <w:adjustRightInd w:val="0"/>
      <w:spacing w:after="0" w:line="240" w:lineRule="auto"/>
    </w:pPr>
    <w:rPr>
      <w:rFonts w:ascii="Trebuchet MS" w:eastAsia="Calibri" w:hAnsi="Trebuchet MS" w:cs="Trebuchet MS"/>
      <w:color w:val="000000"/>
      <w:sz w:val="24"/>
      <w:szCs w:val="24"/>
    </w:rPr>
  </w:style>
  <w:style w:type="paragraph" w:styleId="BalloonText">
    <w:name w:val="Balloon Text"/>
    <w:basedOn w:val="Normal"/>
    <w:link w:val="BalloonTextChar"/>
    <w:uiPriority w:val="99"/>
    <w:semiHidden/>
    <w:unhideWhenUsed/>
    <w:rsid w:val="00A54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10"/>
    <w:rPr>
      <w:rFonts w:ascii="Segoe UI" w:hAnsi="Segoe UI" w:cs="Segoe UI"/>
      <w:sz w:val="18"/>
      <w:szCs w:val="18"/>
    </w:rPr>
  </w:style>
  <w:style w:type="paragraph" w:styleId="Revision">
    <w:name w:val="Revision"/>
    <w:hidden/>
    <w:uiPriority w:val="99"/>
    <w:semiHidden/>
    <w:rsid w:val="0033520E"/>
    <w:pPr>
      <w:spacing w:after="0" w:line="240" w:lineRule="auto"/>
    </w:pPr>
  </w:style>
  <w:style w:type="paragraph" w:styleId="Header">
    <w:name w:val="header"/>
    <w:basedOn w:val="Normal"/>
    <w:link w:val="HeaderChar"/>
    <w:unhideWhenUsed/>
    <w:rsid w:val="00D526E0"/>
    <w:pPr>
      <w:tabs>
        <w:tab w:val="center" w:pos="4680"/>
        <w:tab w:val="right" w:pos="9360"/>
      </w:tabs>
      <w:spacing w:after="0" w:line="240" w:lineRule="auto"/>
    </w:pPr>
  </w:style>
  <w:style w:type="character" w:customStyle="1" w:styleId="HeaderChar">
    <w:name w:val="Header Char"/>
    <w:basedOn w:val="DefaultParagraphFont"/>
    <w:link w:val="Header"/>
    <w:rsid w:val="00D526E0"/>
  </w:style>
  <w:style w:type="paragraph" w:styleId="Footer">
    <w:name w:val="footer"/>
    <w:basedOn w:val="Normal"/>
    <w:link w:val="FooterChar"/>
    <w:uiPriority w:val="99"/>
    <w:unhideWhenUsed/>
    <w:rsid w:val="00D52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08576">
      <w:bodyDiv w:val="1"/>
      <w:marLeft w:val="0"/>
      <w:marRight w:val="0"/>
      <w:marTop w:val="0"/>
      <w:marBottom w:val="0"/>
      <w:divBdr>
        <w:top w:val="none" w:sz="0" w:space="0" w:color="auto"/>
        <w:left w:val="none" w:sz="0" w:space="0" w:color="auto"/>
        <w:bottom w:val="none" w:sz="0" w:space="0" w:color="auto"/>
        <w:right w:val="none" w:sz="0" w:space="0" w:color="auto"/>
      </w:divBdr>
    </w:div>
    <w:div w:id="162145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007BA-47A5-4AB0-AA08-B80B14D8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default</cp:lastModifiedBy>
  <cp:revision>19</cp:revision>
  <cp:lastPrinted>2016-05-30T07:16:00Z</cp:lastPrinted>
  <dcterms:created xsi:type="dcterms:W3CDTF">2017-07-22T14:00:00Z</dcterms:created>
  <dcterms:modified xsi:type="dcterms:W3CDTF">2017-07-22T22:58:00Z</dcterms:modified>
</cp:coreProperties>
</file>